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D90" w:rsidRPr="0085276C" w:rsidRDefault="00236D90" w:rsidP="00A9176D">
      <w:pPr>
        <w:pStyle w:val="Encabezado"/>
        <w:jc w:val="center"/>
        <w:rPr>
          <w:rFonts w:ascii="Arial" w:hAnsi="Arial" w:cs="Arial"/>
          <w:b/>
          <w:bCs/>
          <w:sz w:val="22"/>
          <w:szCs w:val="22"/>
          <w:lang w:val="es-MX"/>
        </w:rPr>
      </w:pPr>
    </w:p>
    <w:p w:rsidR="009F0EF3" w:rsidRPr="0085276C" w:rsidRDefault="009F0EF3" w:rsidP="009F0EF3">
      <w:pPr>
        <w:pStyle w:val="Encabezado"/>
        <w:jc w:val="center"/>
        <w:rPr>
          <w:rFonts w:ascii="Arial" w:hAnsi="Arial" w:cs="Arial"/>
          <w:b/>
          <w:bCs/>
          <w:sz w:val="22"/>
          <w:szCs w:val="22"/>
          <w:lang w:val="es-MX"/>
        </w:rPr>
      </w:pPr>
      <w:r w:rsidRPr="0085276C">
        <w:rPr>
          <w:rFonts w:ascii="Arial" w:hAnsi="Arial" w:cs="Arial"/>
          <w:b/>
          <w:bCs/>
          <w:sz w:val="22"/>
          <w:szCs w:val="22"/>
          <w:lang w:val="es-MX"/>
        </w:rPr>
        <w:t>RESOLUCIÓN DE RECTORÍA No.</w:t>
      </w:r>
    </w:p>
    <w:p w:rsidR="009F0EF3" w:rsidRPr="0085276C" w:rsidRDefault="009F0EF3" w:rsidP="009F0EF3">
      <w:pPr>
        <w:pStyle w:val="Encabezado"/>
        <w:tabs>
          <w:tab w:val="left" w:pos="2977"/>
        </w:tabs>
        <w:jc w:val="center"/>
        <w:rPr>
          <w:rFonts w:ascii="Arial" w:hAnsi="Arial" w:cs="Arial"/>
          <w:b/>
          <w:bCs/>
          <w:sz w:val="22"/>
          <w:szCs w:val="22"/>
          <w:lang w:val="es-MX"/>
        </w:rPr>
      </w:pPr>
    </w:p>
    <w:p w:rsidR="009F0EF3" w:rsidRPr="0085276C" w:rsidRDefault="009F0EF3" w:rsidP="009F0EF3">
      <w:pPr>
        <w:pStyle w:val="Encabezado"/>
        <w:jc w:val="center"/>
        <w:rPr>
          <w:rFonts w:ascii="Arial" w:hAnsi="Arial" w:cs="Arial"/>
          <w:b/>
          <w:bCs/>
          <w:i/>
          <w:sz w:val="22"/>
          <w:szCs w:val="22"/>
          <w:lang w:val="es-MX"/>
        </w:rPr>
      </w:pPr>
      <w:r w:rsidRPr="0085276C">
        <w:rPr>
          <w:rFonts w:ascii="Arial" w:hAnsi="Arial" w:cs="Arial"/>
          <w:b/>
          <w:bCs/>
          <w:i/>
          <w:sz w:val="22"/>
          <w:szCs w:val="22"/>
          <w:lang w:val="es-MX"/>
        </w:rPr>
        <w:t>“Por la cual se establecen los térmi</w:t>
      </w:r>
      <w:bookmarkStart w:id="0" w:name="_GoBack"/>
      <w:bookmarkEnd w:id="0"/>
      <w:r w:rsidRPr="0085276C">
        <w:rPr>
          <w:rFonts w:ascii="Arial" w:hAnsi="Arial" w:cs="Arial"/>
          <w:b/>
          <w:bCs/>
          <w:i/>
          <w:sz w:val="22"/>
          <w:szCs w:val="22"/>
          <w:lang w:val="es-MX"/>
        </w:rPr>
        <w:t>nos de referencia de la convocatoria para el apoyo de la Movilidad Académica Internacional de los estudiantes de pregrado de la Universidad Distrital para medianas y largas estancias primer semestre de 2014”.</w:t>
      </w:r>
    </w:p>
    <w:p w:rsidR="009F0EF3" w:rsidRPr="0085276C" w:rsidRDefault="009F0EF3" w:rsidP="009F0EF3">
      <w:pPr>
        <w:pStyle w:val="Encabezado"/>
        <w:jc w:val="center"/>
        <w:rPr>
          <w:rFonts w:ascii="Arial" w:hAnsi="Arial" w:cs="Arial"/>
          <w:bCs/>
          <w:sz w:val="22"/>
          <w:szCs w:val="22"/>
          <w:lang w:val="es-MX"/>
        </w:rPr>
      </w:pPr>
    </w:p>
    <w:p w:rsidR="009F0EF3" w:rsidRPr="0085276C" w:rsidRDefault="009F0EF3" w:rsidP="009F0EF3">
      <w:pPr>
        <w:pStyle w:val="Encabezado"/>
        <w:jc w:val="both"/>
        <w:rPr>
          <w:rFonts w:ascii="Arial" w:hAnsi="Arial" w:cs="Arial"/>
          <w:bCs/>
          <w:sz w:val="22"/>
          <w:szCs w:val="22"/>
          <w:lang w:val="es-MX"/>
        </w:rPr>
      </w:pPr>
      <w:r w:rsidRPr="0085276C">
        <w:rPr>
          <w:rFonts w:ascii="Arial" w:hAnsi="Arial" w:cs="Arial"/>
          <w:bCs/>
          <w:sz w:val="22"/>
          <w:szCs w:val="22"/>
          <w:lang w:val="es-MX"/>
        </w:rPr>
        <w:t xml:space="preserve">El </w:t>
      </w:r>
      <w:r w:rsidR="00205350" w:rsidRPr="0085276C">
        <w:rPr>
          <w:rFonts w:ascii="Arial" w:hAnsi="Arial" w:cs="Arial"/>
          <w:bCs/>
          <w:sz w:val="22"/>
          <w:szCs w:val="22"/>
          <w:lang w:val="es-MX"/>
        </w:rPr>
        <w:t>Rector de</w:t>
      </w:r>
      <w:r w:rsidRPr="0085276C">
        <w:rPr>
          <w:rFonts w:ascii="Arial" w:hAnsi="Arial" w:cs="Arial"/>
          <w:bCs/>
          <w:sz w:val="22"/>
          <w:szCs w:val="22"/>
          <w:lang w:val="es-MX"/>
        </w:rPr>
        <w:t xml:space="preserve"> la Universidad Distrital Francisco José de Caldas</w:t>
      </w:r>
      <w:r w:rsidR="00205350" w:rsidRPr="0085276C">
        <w:rPr>
          <w:rFonts w:ascii="Arial" w:hAnsi="Arial" w:cs="Arial"/>
          <w:bCs/>
          <w:sz w:val="22"/>
          <w:szCs w:val="22"/>
          <w:lang w:val="es-MX"/>
        </w:rPr>
        <w:t>, en</w:t>
      </w:r>
      <w:r w:rsidRPr="0085276C">
        <w:rPr>
          <w:rFonts w:ascii="Arial" w:hAnsi="Arial" w:cs="Arial"/>
          <w:bCs/>
          <w:sz w:val="22"/>
          <w:szCs w:val="22"/>
          <w:lang w:val="es-MX"/>
        </w:rPr>
        <w:t xml:space="preserve"> uso de sus atribuciones legales, estatutarias y</w:t>
      </w:r>
    </w:p>
    <w:p w:rsidR="009F0EF3" w:rsidRPr="0085276C" w:rsidRDefault="009F0EF3" w:rsidP="009F0EF3">
      <w:pPr>
        <w:pStyle w:val="Encabezado"/>
        <w:jc w:val="center"/>
        <w:rPr>
          <w:rFonts w:ascii="Arial" w:hAnsi="Arial" w:cs="Arial"/>
          <w:b/>
          <w:bCs/>
          <w:i/>
          <w:sz w:val="22"/>
          <w:szCs w:val="22"/>
          <w:lang w:val="es-MX"/>
        </w:rPr>
      </w:pPr>
    </w:p>
    <w:p w:rsidR="009F0EF3" w:rsidRPr="0085276C" w:rsidRDefault="009F0EF3" w:rsidP="009F0EF3">
      <w:pPr>
        <w:pStyle w:val="Encabezado"/>
        <w:jc w:val="center"/>
        <w:rPr>
          <w:rFonts w:ascii="Arial" w:hAnsi="Arial" w:cs="Arial"/>
          <w:b/>
          <w:bCs/>
          <w:sz w:val="22"/>
          <w:szCs w:val="22"/>
          <w:lang w:val="es-MX"/>
        </w:rPr>
      </w:pPr>
      <w:r w:rsidRPr="0085276C">
        <w:rPr>
          <w:rFonts w:ascii="Arial" w:hAnsi="Arial" w:cs="Arial"/>
          <w:b/>
          <w:bCs/>
          <w:sz w:val="22"/>
          <w:szCs w:val="22"/>
          <w:lang w:val="es-MX"/>
        </w:rPr>
        <w:t>CONSIDERANDO:</w:t>
      </w:r>
    </w:p>
    <w:p w:rsidR="009F0EF3" w:rsidRPr="0085276C" w:rsidRDefault="009F0EF3" w:rsidP="009F0EF3">
      <w:pPr>
        <w:pStyle w:val="Encabezado"/>
        <w:jc w:val="center"/>
        <w:rPr>
          <w:rFonts w:ascii="Arial" w:hAnsi="Arial" w:cs="Arial"/>
          <w:bCs/>
          <w:sz w:val="22"/>
          <w:szCs w:val="22"/>
          <w:lang w:val="es-MX"/>
        </w:rPr>
      </w:pPr>
    </w:p>
    <w:p w:rsidR="009F0EF3" w:rsidRPr="0085276C" w:rsidRDefault="009F0EF3" w:rsidP="009F0EF3">
      <w:pPr>
        <w:jc w:val="both"/>
        <w:rPr>
          <w:rFonts w:ascii="Arial" w:hAnsi="Arial" w:cs="Arial"/>
          <w:sz w:val="22"/>
          <w:szCs w:val="22"/>
          <w:lang w:val="es-ES"/>
        </w:rPr>
      </w:pPr>
      <w:r w:rsidRPr="0085276C">
        <w:rPr>
          <w:rFonts w:ascii="Arial" w:hAnsi="Arial" w:cs="Arial"/>
          <w:sz w:val="22"/>
          <w:szCs w:val="22"/>
        </w:rPr>
        <w:t>Que l</w:t>
      </w:r>
      <w:r w:rsidRPr="0085276C">
        <w:rPr>
          <w:rFonts w:ascii="Arial" w:hAnsi="Arial" w:cs="Arial"/>
          <w:sz w:val="22"/>
          <w:szCs w:val="22"/>
          <w:lang w:val="es-ES"/>
        </w:rPr>
        <w:t>a Ley 30 de 1992, que organiza el servicio público de la Educación Superior, establece entre sus objetivos promover la formación y consolidación de comunidades académicas y la articulación con sus homólogas en el ámbito nacional e internacional.</w:t>
      </w:r>
    </w:p>
    <w:p w:rsidR="009F0EF3" w:rsidRPr="0085276C" w:rsidRDefault="009F0EF3" w:rsidP="009F0EF3">
      <w:pPr>
        <w:autoSpaceDE w:val="0"/>
        <w:autoSpaceDN w:val="0"/>
        <w:adjustRightInd w:val="0"/>
        <w:jc w:val="both"/>
        <w:rPr>
          <w:rFonts w:ascii="Arial" w:hAnsi="Arial" w:cs="Arial"/>
          <w:sz w:val="22"/>
          <w:szCs w:val="22"/>
        </w:rPr>
      </w:pPr>
    </w:p>
    <w:p w:rsidR="009F0EF3" w:rsidRPr="0085276C" w:rsidRDefault="009F0EF3" w:rsidP="009F0EF3">
      <w:pPr>
        <w:autoSpaceDE w:val="0"/>
        <w:autoSpaceDN w:val="0"/>
        <w:adjustRightInd w:val="0"/>
        <w:jc w:val="both"/>
        <w:rPr>
          <w:rFonts w:ascii="Arial" w:hAnsi="Arial" w:cs="Arial"/>
          <w:sz w:val="22"/>
          <w:szCs w:val="22"/>
        </w:rPr>
      </w:pPr>
      <w:r w:rsidRPr="0085276C">
        <w:rPr>
          <w:rFonts w:ascii="Arial" w:hAnsi="Arial" w:cs="Arial"/>
          <w:sz w:val="22"/>
          <w:szCs w:val="22"/>
        </w:rPr>
        <w:t xml:space="preserve">Que el Plan Decenal de Desarrollo 2008 - 2016 </w:t>
      </w:r>
      <w:r w:rsidRPr="0085276C">
        <w:rPr>
          <w:rFonts w:ascii="Arial" w:hAnsi="Arial" w:cs="Arial"/>
          <w:i/>
          <w:sz w:val="22"/>
          <w:szCs w:val="22"/>
        </w:rPr>
        <w:t>“Saberes, Conocimientos e Investigación de Alto Impacto para el Desarrollo Humano y Social</w:t>
      </w:r>
      <w:r w:rsidRPr="0085276C">
        <w:rPr>
          <w:rFonts w:ascii="Arial" w:hAnsi="Arial" w:cs="Arial"/>
          <w:sz w:val="22"/>
          <w:szCs w:val="22"/>
        </w:rPr>
        <w:t>”, Acuerdo No. 01 del 18 de enero de 2008 del Consejo Superior Universitario, establece en su política No. 2 “Gestión Académica para el desarrollo social y cultural”; estrategia 2:</w:t>
      </w:r>
      <w:r w:rsidR="00825311" w:rsidRPr="0085276C">
        <w:rPr>
          <w:rFonts w:ascii="Arial" w:hAnsi="Arial" w:cs="Arial"/>
          <w:sz w:val="22"/>
          <w:szCs w:val="22"/>
        </w:rPr>
        <w:t xml:space="preserve"> </w:t>
      </w:r>
      <w:r w:rsidRPr="0085276C">
        <w:rPr>
          <w:rFonts w:ascii="Arial" w:hAnsi="Arial" w:cs="Arial"/>
          <w:sz w:val="22"/>
          <w:szCs w:val="22"/>
        </w:rPr>
        <w:t>“Ampliación y diversificación de la cobertura y el programa”; programa 3:</w:t>
      </w:r>
      <w:r w:rsidR="00825311" w:rsidRPr="0085276C">
        <w:rPr>
          <w:rFonts w:ascii="Arial" w:hAnsi="Arial" w:cs="Arial"/>
          <w:sz w:val="22"/>
          <w:szCs w:val="22"/>
        </w:rPr>
        <w:t xml:space="preserve"> </w:t>
      </w:r>
      <w:r w:rsidRPr="0085276C">
        <w:rPr>
          <w:rFonts w:ascii="Arial" w:hAnsi="Arial" w:cs="Arial"/>
          <w:sz w:val="22"/>
          <w:szCs w:val="22"/>
        </w:rPr>
        <w:t xml:space="preserve">“Internacionalización y Movilidad” -Proyecto 4. Fomentar la Movilidad Estudiantil. </w:t>
      </w:r>
    </w:p>
    <w:p w:rsidR="009F0EF3" w:rsidRPr="0085276C" w:rsidRDefault="009F0EF3" w:rsidP="009F0EF3">
      <w:pPr>
        <w:autoSpaceDE w:val="0"/>
        <w:autoSpaceDN w:val="0"/>
        <w:adjustRightInd w:val="0"/>
        <w:jc w:val="both"/>
        <w:rPr>
          <w:rFonts w:ascii="Arial" w:hAnsi="Arial" w:cs="Arial"/>
          <w:sz w:val="22"/>
          <w:szCs w:val="22"/>
        </w:rPr>
      </w:pPr>
    </w:p>
    <w:p w:rsidR="009F0EF3" w:rsidRPr="0085276C" w:rsidRDefault="009F0EF3" w:rsidP="009F0EF3">
      <w:pPr>
        <w:widowControl/>
        <w:suppressAutoHyphens w:val="0"/>
        <w:jc w:val="both"/>
        <w:rPr>
          <w:rFonts w:ascii="Arial" w:eastAsia="Times New Roman" w:hAnsi="Arial" w:cs="Arial"/>
          <w:kern w:val="0"/>
          <w:sz w:val="22"/>
          <w:szCs w:val="22"/>
          <w:lang w:val="es-ES" w:eastAsia="es-ES"/>
        </w:rPr>
      </w:pPr>
      <w:r w:rsidRPr="0085276C">
        <w:rPr>
          <w:rFonts w:ascii="Arial" w:eastAsia="Times New Roman" w:hAnsi="Arial" w:cs="Arial"/>
          <w:kern w:val="0"/>
          <w:sz w:val="22"/>
          <w:szCs w:val="22"/>
          <w:lang w:eastAsia="es-ES"/>
        </w:rPr>
        <w:t xml:space="preserve">Que es necesario articular la gestión de la Universidad al </w:t>
      </w:r>
      <w:r w:rsidRPr="0085276C">
        <w:rPr>
          <w:rFonts w:ascii="Arial" w:eastAsia="Times New Roman" w:hAnsi="Arial" w:cs="Arial"/>
          <w:kern w:val="0"/>
          <w:sz w:val="22"/>
          <w:szCs w:val="22"/>
          <w:lang w:val="es-ES" w:eastAsia="es-ES"/>
        </w:rPr>
        <w:t xml:space="preserve">Sistema Nacional de Información de la Educación Superior –SNIES, según lo dispuesto en la Resolución del </w:t>
      </w:r>
      <w:r w:rsidRPr="0085276C">
        <w:rPr>
          <w:rFonts w:ascii="Arial" w:eastAsia="Times New Roman" w:hAnsi="Arial" w:cs="Arial"/>
          <w:bCs/>
          <w:color w:val="000000"/>
          <w:kern w:val="0"/>
          <w:sz w:val="22"/>
          <w:szCs w:val="22"/>
          <w:lang w:val="es-ES" w:eastAsia="es-ES"/>
        </w:rPr>
        <w:t xml:space="preserve">Ministerio de Educación Nacional </w:t>
      </w:r>
      <w:r w:rsidRPr="0085276C">
        <w:rPr>
          <w:rFonts w:ascii="Arial" w:eastAsia="Times New Roman" w:hAnsi="Arial" w:cs="Arial"/>
          <w:kern w:val="0"/>
          <w:sz w:val="22"/>
          <w:szCs w:val="22"/>
          <w:lang w:val="es-ES" w:eastAsia="es-ES"/>
        </w:rPr>
        <w:t xml:space="preserve">No. 1780, de </w:t>
      </w:r>
      <w:r w:rsidRPr="0085276C">
        <w:rPr>
          <w:rFonts w:ascii="Arial" w:eastAsia="Times New Roman" w:hAnsi="Arial" w:cs="Arial"/>
          <w:color w:val="000000"/>
          <w:kern w:val="0"/>
          <w:sz w:val="22"/>
          <w:szCs w:val="22"/>
          <w:lang w:val="es-ES" w:eastAsia="es-ES"/>
        </w:rPr>
        <w:t xml:space="preserve">marzo 18 de 2010, en lo referente al artículo 1º, literal g. </w:t>
      </w:r>
      <w:r w:rsidRPr="0085276C">
        <w:rPr>
          <w:rFonts w:ascii="Arial" w:eastAsia="Times New Roman" w:hAnsi="Arial" w:cs="Arial"/>
          <w:i/>
          <w:color w:val="000000"/>
          <w:kern w:val="0"/>
          <w:sz w:val="22"/>
          <w:szCs w:val="22"/>
          <w:lang w:val="es-ES" w:eastAsia="es-ES"/>
        </w:rPr>
        <w:t>“</w:t>
      </w:r>
      <w:r w:rsidRPr="0085276C">
        <w:rPr>
          <w:rFonts w:ascii="Arial" w:eastAsia="Times New Roman" w:hAnsi="Arial" w:cs="Arial"/>
          <w:bCs/>
          <w:i/>
          <w:kern w:val="0"/>
          <w:sz w:val="22"/>
          <w:szCs w:val="22"/>
          <w:lang w:val="es-ES" w:eastAsia="es-ES"/>
        </w:rPr>
        <w:t xml:space="preserve">INTERNACIONALIZACIÓN: </w:t>
      </w:r>
      <w:r w:rsidRPr="0085276C">
        <w:rPr>
          <w:rFonts w:ascii="Arial" w:eastAsia="Times New Roman" w:hAnsi="Arial" w:cs="Arial"/>
          <w:i/>
          <w:kern w:val="0"/>
          <w:sz w:val="22"/>
          <w:szCs w:val="22"/>
          <w:lang w:val="es-ES" w:eastAsia="es-ES"/>
        </w:rPr>
        <w:t>Información relacionada con la gestión de la institución de educación superior respecto a la movilidad académica de estudiantes, profesores e investigadores, internacionalización del currículo y de la investigación que ofrece la institución”.</w:t>
      </w:r>
    </w:p>
    <w:p w:rsidR="009F0EF3" w:rsidRPr="0085276C" w:rsidRDefault="009F0EF3" w:rsidP="009F0EF3">
      <w:pPr>
        <w:jc w:val="both"/>
        <w:rPr>
          <w:rFonts w:ascii="Arial" w:hAnsi="Arial" w:cs="Arial"/>
          <w:sz w:val="22"/>
          <w:szCs w:val="22"/>
        </w:rPr>
      </w:pPr>
    </w:p>
    <w:p w:rsidR="009F0EF3" w:rsidRPr="0085276C" w:rsidRDefault="009F0EF3" w:rsidP="009F0EF3">
      <w:pPr>
        <w:autoSpaceDE w:val="0"/>
        <w:autoSpaceDN w:val="0"/>
        <w:adjustRightInd w:val="0"/>
        <w:jc w:val="both"/>
        <w:rPr>
          <w:rFonts w:ascii="Arial" w:hAnsi="Arial" w:cs="Arial"/>
          <w:sz w:val="22"/>
          <w:szCs w:val="22"/>
        </w:rPr>
      </w:pPr>
      <w:r w:rsidRPr="0085276C">
        <w:rPr>
          <w:rFonts w:ascii="Arial" w:hAnsi="Arial" w:cs="Arial"/>
          <w:sz w:val="22"/>
          <w:szCs w:val="22"/>
        </w:rPr>
        <w:t>Que mediante Acuerdo del Consejo Superior Universitario No. 06 del 26 de agosto de 2010, se redefinió el rubro del Centro de Relaciones Interinstitucionales CERI, permitiendo el apoyo a la movilidad académica internacional a los estudiantes de pregrado de la Universidad para medianas y largas estancias, con una destinación hasta del 30% del presupuesto anual aprobado por el Consejo Superior Universitario al rubro del Centro de Relaciones Interinstitucionales CERI.</w:t>
      </w:r>
    </w:p>
    <w:p w:rsidR="009F0EF3" w:rsidRPr="0085276C" w:rsidRDefault="009F0EF3" w:rsidP="009F0EF3">
      <w:pPr>
        <w:autoSpaceDE w:val="0"/>
        <w:autoSpaceDN w:val="0"/>
        <w:adjustRightInd w:val="0"/>
        <w:jc w:val="both"/>
        <w:rPr>
          <w:rFonts w:ascii="Arial" w:hAnsi="Arial" w:cs="Arial"/>
          <w:sz w:val="22"/>
          <w:szCs w:val="22"/>
        </w:rPr>
      </w:pPr>
    </w:p>
    <w:p w:rsidR="009F0EF3" w:rsidRPr="0085276C" w:rsidRDefault="009F0EF3" w:rsidP="009F0EF3">
      <w:pPr>
        <w:autoSpaceDE w:val="0"/>
        <w:autoSpaceDN w:val="0"/>
        <w:adjustRightInd w:val="0"/>
        <w:jc w:val="both"/>
        <w:rPr>
          <w:rFonts w:ascii="Arial" w:hAnsi="Arial" w:cs="Arial"/>
          <w:sz w:val="22"/>
          <w:szCs w:val="22"/>
        </w:rPr>
      </w:pPr>
      <w:r w:rsidRPr="0085276C">
        <w:rPr>
          <w:rFonts w:ascii="Arial" w:hAnsi="Arial" w:cs="Arial"/>
          <w:sz w:val="22"/>
          <w:szCs w:val="22"/>
        </w:rPr>
        <w:t>Que la Resolución del Consejo Académico No. 012 de 2012, reglamenta el apoyo de la movilidad académica internacional a los estudiantes de pregrado de la Universidad Distrital para medianas y largas estancias a través del Centro de Relaciones Interinstitucionales.</w:t>
      </w:r>
    </w:p>
    <w:p w:rsidR="009F0EF3" w:rsidRPr="0085276C" w:rsidRDefault="009F0EF3" w:rsidP="009F0EF3">
      <w:pPr>
        <w:autoSpaceDE w:val="0"/>
        <w:autoSpaceDN w:val="0"/>
        <w:adjustRightInd w:val="0"/>
        <w:jc w:val="both"/>
        <w:rPr>
          <w:rFonts w:ascii="Arial" w:hAnsi="Arial" w:cs="Arial"/>
          <w:sz w:val="22"/>
          <w:szCs w:val="22"/>
        </w:rPr>
      </w:pPr>
    </w:p>
    <w:p w:rsidR="009F0EF3" w:rsidRPr="0085276C" w:rsidRDefault="009F0EF3" w:rsidP="009F0EF3">
      <w:pPr>
        <w:autoSpaceDE w:val="0"/>
        <w:autoSpaceDN w:val="0"/>
        <w:adjustRightInd w:val="0"/>
        <w:jc w:val="both"/>
        <w:rPr>
          <w:rFonts w:ascii="Arial" w:hAnsi="Arial" w:cs="Arial"/>
          <w:sz w:val="22"/>
          <w:szCs w:val="22"/>
        </w:rPr>
      </w:pPr>
      <w:r w:rsidRPr="0085276C">
        <w:rPr>
          <w:rFonts w:ascii="Arial" w:hAnsi="Arial" w:cs="Arial"/>
          <w:sz w:val="22"/>
          <w:szCs w:val="22"/>
        </w:rPr>
        <w:t>Que es necesario establecer los términos de referencia aplicables a las convocatorias para la recepción de solicitudes de apoyo a la movilidad de estudiantes financiados de acuerdo a la disponibilidad de recursos del Rubro CERI.</w:t>
      </w:r>
    </w:p>
    <w:p w:rsidR="009F0EF3" w:rsidRPr="0085276C" w:rsidRDefault="009F0EF3" w:rsidP="009F0EF3">
      <w:pPr>
        <w:pStyle w:val="Encabezado"/>
        <w:jc w:val="both"/>
        <w:rPr>
          <w:rFonts w:ascii="Arial" w:hAnsi="Arial" w:cs="Arial"/>
          <w:bCs/>
          <w:sz w:val="22"/>
          <w:szCs w:val="22"/>
          <w:lang w:val="es-CO"/>
        </w:rPr>
      </w:pPr>
    </w:p>
    <w:p w:rsidR="009F0EF3" w:rsidRPr="0085276C" w:rsidRDefault="009F0EF3" w:rsidP="009F0EF3">
      <w:pPr>
        <w:pStyle w:val="Encabezado"/>
        <w:jc w:val="both"/>
        <w:rPr>
          <w:rFonts w:ascii="Arial" w:hAnsi="Arial" w:cs="Arial"/>
          <w:bCs/>
          <w:sz w:val="22"/>
          <w:szCs w:val="22"/>
          <w:lang w:val="es-MX"/>
        </w:rPr>
      </w:pPr>
      <w:r w:rsidRPr="0085276C">
        <w:rPr>
          <w:rFonts w:ascii="Arial" w:hAnsi="Arial" w:cs="Arial"/>
          <w:bCs/>
          <w:sz w:val="22"/>
          <w:szCs w:val="22"/>
          <w:lang w:val="es-MX"/>
        </w:rPr>
        <w:lastRenderedPageBreak/>
        <w:t>Que en méri</w:t>
      </w:r>
      <w:r w:rsidR="006E3691" w:rsidRPr="0085276C">
        <w:rPr>
          <w:rFonts w:ascii="Arial" w:hAnsi="Arial" w:cs="Arial"/>
          <w:bCs/>
          <w:sz w:val="22"/>
          <w:szCs w:val="22"/>
          <w:lang w:val="es-MX"/>
        </w:rPr>
        <w:t>to de lo expuesto este despacho.</w:t>
      </w: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center"/>
        <w:rPr>
          <w:rFonts w:ascii="Arial" w:hAnsi="Arial" w:cs="Arial"/>
          <w:b/>
          <w:bCs/>
          <w:i/>
          <w:sz w:val="22"/>
          <w:szCs w:val="22"/>
          <w:lang w:val="es-MX"/>
        </w:rPr>
      </w:pPr>
      <w:r w:rsidRPr="0085276C">
        <w:rPr>
          <w:rFonts w:ascii="Arial" w:hAnsi="Arial" w:cs="Arial"/>
          <w:b/>
          <w:bCs/>
          <w:i/>
          <w:sz w:val="22"/>
          <w:szCs w:val="22"/>
          <w:lang w:val="es-MX"/>
        </w:rPr>
        <w:t>RESUELVE:</w:t>
      </w: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jc w:val="both"/>
        <w:rPr>
          <w:rFonts w:ascii="Arial" w:hAnsi="Arial" w:cs="Arial"/>
          <w:sz w:val="22"/>
          <w:szCs w:val="22"/>
        </w:rPr>
      </w:pPr>
      <w:r w:rsidRPr="0085276C">
        <w:rPr>
          <w:rFonts w:ascii="Arial" w:hAnsi="Arial" w:cs="Arial"/>
          <w:b/>
          <w:bCs/>
          <w:sz w:val="22"/>
          <w:szCs w:val="22"/>
          <w:lang w:val="es-MX"/>
        </w:rPr>
        <w:t>ARTÍCULO 1°</w:t>
      </w:r>
      <w:r w:rsidRPr="0085276C">
        <w:rPr>
          <w:rFonts w:ascii="Arial" w:hAnsi="Arial" w:cs="Arial"/>
          <w:bCs/>
          <w:sz w:val="22"/>
          <w:szCs w:val="22"/>
          <w:lang w:val="es-MX"/>
        </w:rPr>
        <w:t xml:space="preserve"> DAR APERTURA de la convocatoria</w:t>
      </w:r>
      <w:r w:rsidRPr="0085276C">
        <w:rPr>
          <w:rFonts w:ascii="Arial" w:hAnsi="Arial" w:cs="Arial"/>
          <w:sz w:val="22"/>
          <w:szCs w:val="22"/>
        </w:rPr>
        <w:t xml:space="preserve"> para apoyo parcial a la movilidad académica internacional de los estudiantes de pregrado de la Universidad para </w:t>
      </w:r>
      <w:r w:rsidRPr="0085276C">
        <w:rPr>
          <w:rFonts w:ascii="Arial" w:hAnsi="Arial" w:cs="Arial"/>
          <w:b/>
          <w:bCs/>
          <w:i/>
          <w:sz w:val="22"/>
          <w:szCs w:val="22"/>
          <w:lang w:val="es-MX"/>
        </w:rPr>
        <w:t>medianas y largas estancias</w:t>
      </w:r>
      <w:r w:rsidRPr="0085276C">
        <w:rPr>
          <w:rFonts w:ascii="Arial" w:hAnsi="Arial" w:cs="Arial"/>
          <w:bCs/>
          <w:sz w:val="22"/>
          <w:szCs w:val="22"/>
          <w:lang w:val="es-MX"/>
        </w:rPr>
        <w:t>, en el primer semestre del 2014.</w:t>
      </w:r>
    </w:p>
    <w:p w:rsidR="009F0EF3" w:rsidRPr="0085276C" w:rsidRDefault="009F0EF3" w:rsidP="009F0EF3">
      <w:pPr>
        <w:jc w:val="both"/>
        <w:rPr>
          <w:rFonts w:ascii="Arial" w:hAnsi="Arial" w:cs="Arial"/>
          <w:sz w:val="22"/>
          <w:szCs w:val="22"/>
        </w:rPr>
      </w:pPr>
    </w:p>
    <w:p w:rsidR="009F0EF3" w:rsidRPr="0085276C" w:rsidRDefault="009F0EF3" w:rsidP="009F0EF3">
      <w:pPr>
        <w:jc w:val="both"/>
        <w:rPr>
          <w:rFonts w:ascii="Arial" w:eastAsia="Times New Roman" w:hAnsi="Arial" w:cs="Arial"/>
          <w:kern w:val="0"/>
          <w:sz w:val="22"/>
          <w:szCs w:val="22"/>
          <w:lang w:val="es-ES" w:eastAsia="es-ES"/>
        </w:rPr>
      </w:pPr>
      <w:r w:rsidRPr="0085276C">
        <w:rPr>
          <w:rFonts w:ascii="Arial" w:hAnsi="Arial" w:cs="Arial"/>
          <w:b/>
          <w:sz w:val="22"/>
          <w:szCs w:val="22"/>
        </w:rPr>
        <w:t xml:space="preserve">ARTÍCULO 2° OBJETO DE LA CONVOCATORIA. </w:t>
      </w:r>
      <w:r w:rsidRPr="0085276C">
        <w:rPr>
          <w:rFonts w:ascii="Arial" w:hAnsi="Arial" w:cs="Arial"/>
          <w:sz w:val="22"/>
          <w:szCs w:val="22"/>
        </w:rPr>
        <w:t xml:space="preserve">Fomentar la </w:t>
      </w:r>
      <w:r w:rsidRPr="0085276C">
        <w:rPr>
          <w:rFonts w:ascii="Arial" w:eastAsia="Times New Roman" w:hAnsi="Arial" w:cs="Arial"/>
          <w:kern w:val="0"/>
          <w:sz w:val="22"/>
          <w:szCs w:val="22"/>
          <w:lang w:val="es-ES" w:eastAsia="es-ES"/>
        </w:rPr>
        <w:t xml:space="preserve">movilidad estudiantil </w:t>
      </w:r>
      <w:r w:rsidRPr="0085276C">
        <w:rPr>
          <w:rFonts w:ascii="Arial" w:hAnsi="Arial" w:cs="Arial"/>
          <w:sz w:val="22"/>
          <w:szCs w:val="22"/>
        </w:rPr>
        <w:t>de pregrado permitiendo la</w:t>
      </w:r>
      <w:r w:rsidRPr="0085276C">
        <w:rPr>
          <w:rFonts w:ascii="Arial" w:eastAsia="Times New Roman" w:hAnsi="Arial" w:cs="Arial"/>
          <w:kern w:val="0"/>
          <w:sz w:val="22"/>
          <w:szCs w:val="22"/>
          <w:lang w:val="es-ES" w:eastAsia="es-ES"/>
        </w:rPr>
        <w:t xml:space="preserve"> participación en algún tipo de actividad académica o estudiantil en otra institución o empresa, manteniendo su condición de estudiante activo en movilidad. Dado su distintivo académico, este mecanismo brinda al estudiante la oportunidad de integrarse a una comunidad nacional e internacional y convivir en un ámbito multicultural que lo habilita como ciudadano global</w:t>
      </w:r>
      <w:r w:rsidRPr="0085276C">
        <w:rPr>
          <w:rFonts w:ascii="Arial" w:hAnsi="Arial" w:cs="Arial"/>
          <w:sz w:val="22"/>
          <w:szCs w:val="22"/>
        </w:rPr>
        <w:t xml:space="preserve"> para contribuir a la formación de profesionales globalmente competitivos. </w:t>
      </w:r>
      <w:r w:rsidRPr="0085276C">
        <w:rPr>
          <w:rFonts w:ascii="Arial" w:eastAsia="Times New Roman" w:hAnsi="Arial" w:cs="Arial"/>
          <w:kern w:val="0"/>
          <w:sz w:val="22"/>
          <w:szCs w:val="22"/>
          <w:lang w:val="es-ES" w:eastAsia="es-ES"/>
        </w:rPr>
        <w:t>La movilidad estudiantil implica la homologación y reconocimiento de los espacios académicos realizados en otra institución o empresa en el plan de estudios del proyecto curricular de la Universidad Distrital.</w:t>
      </w: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r w:rsidRPr="0085276C">
        <w:rPr>
          <w:rFonts w:ascii="Arial" w:hAnsi="Arial" w:cs="Arial"/>
          <w:b/>
          <w:sz w:val="22"/>
          <w:szCs w:val="22"/>
        </w:rPr>
        <w:t xml:space="preserve">ARTÍCULO 3° CATEGORÍAS DE APLICACIÓN. </w:t>
      </w:r>
      <w:r w:rsidRPr="0085276C">
        <w:rPr>
          <w:rFonts w:ascii="Arial" w:hAnsi="Arial" w:cs="Arial"/>
          <w:sz w:val="22"/>
          <w:szCs w:val="22"/>
        </w:rPr>
        <w:t>La convocatoria tendrá las siguientes categorías:</w:t>
      </w: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pStyle w:val="CM6"/>
        <w:numPr>
          <w:ilvl w:val="0"/>
          <w:numId w:val="12"/>
        </w:numPr>
        <w:spacing w:line="260" w:lineRule="atLeast"/>
        <w:jc w:val="both"/>
        <w:rPr>
          <w:rFonts w:ascii="Arial" w:hAnsi="Arial" w:cs="Arial"/>
          <w:sz w:val="22"/>
          <w:szCs w:val="22"/>
        </w:rPr>
      </w:pPr>
      <w:r w:rsidRPr="0085276C">
        <w:rPr>
          <w:rFonts w:ascii="Arial" w:hAnsi="Arial" w:cs="Arial"/>
          <w:sz w:val="22"/>
          <w:szCs w:val="22"/>
        </w:rPr>
        <w:t>Semestre académico externo. Permite a los estudiantes de la Universidad realizar uno o dos semestres en otra institución. No implica reciprocidad.</w:t>
      </w:r>
    </w:p>
    <w:p w:rsidR="009F0EF3" w:rsidRPr="0085276C" w:rsidRDefault="009F0EF3" w:rsidP="009F0EF3">
      <w:pPr>
        <w:pStyle w:val="CM6"/>
        <w:numPr>
          <w:ilvl w:val="0"/>
          <w:numId w:val="12"/>
        </w:numPr>
        <w:spacing w:line="260" w:lineRule="atLeast"/>
        <w:jc w:val="both"/>
        <w:rPr>
          <w:rFonts w:ascii="Arial" w:hAnsi="Arial" w:cs="Arial"/>
          <w:sz w:val="22"/>
          <w:szCs w:val="22"/>
        </w:rPr>
      </w:pPr>
      <w:r w:rsidRPr="0085276C">
        <w:rPr>
          <w:rFonts w:ascii="Arial" w:hAnsi="Arial" w:cs="Arial"/>
          <w:sz w:val="22"/>
          <w:szCs w:val="22"/>
        </w:rPr>
        <w:t>Semestre académico de intercambio. Permite a los estudiantes de la Universidad realizar uno o dos semestres en otra institución. En lo posible será reciproco, por un estudiante de la Universidad participará un estudiante de la otra institución.</w:t>
      </w:r>
    </w:p>
    <w:p w:rsidR="009F0EF3" w:rsidRPr="0085276C" w:rsidRDefault="009F0EF3" w:rsidP="009F0EF3">
      <w:pPr>
        <w:pStyle w:val="CM6"/>
        <w:numPr>
          <w:ilvl w:val="0"/>
          <w:numId w:val="12"/>
        </w:numPr>
        <w:spacing w:line="260" w:lineRule="atLeast"/>
        <w:jc w:val="both"/>
        <w:rPr>
          <w:rFonts w:ascii="Arial" w:hAnsi="Arial" w:cs="Arial"/>
          <w:sz w:val="22"/>
          <w:szCs w:val="22"/>
        </w:rPr>
      </w:pPr>
      <w:r w:rsidRPr="0085276C">
        <w:rPr>
          <w:rFonts w:ascii="Arial" w:hAnsi="Arial" w:cs="Arial"/>
          <w:sz w:val="22"/>
          <w:szCs w:val="22"/>
          <w:lang w:eastAsia="es-ES"/>
        </w:rPr>
        <w:t xml:space="preserve">Práctica. Actividad que facilita la inserción del estudiante </w:t>
      </w:r>
      <w:r w:rsidRPr="0085276C">
        <w:rPr>
          <w:rFonts w:ascii="Arial" w:hAnsi="Arial" w:cs="Arial"/>
          <w:sz w:val="22"/>
          <w:szCs w:val="22"/>
        </w:rPr>
        <w:t xml:space="preserve">de la Universidad </w:t>
      </w:r>
      <w:r w:rsidRPr="0085276C">
        <w:rPr>
          <w:rFonts w:ascii="Arial" w:hAnsi="Arial" w:cs="Arial"/>
          <w:sz w:val="22"/>
          <w:szCs w:val="22"/>
          <w:lang w:eastAsia="es-ES"/>
        </w:rPr>
        <w:t xml:space="preserve">en </w:t>
      </w:r>
      <w:r w:rsidRPr="0085276C">
        <w:rPr>
          <w:rFonts w:ascii="Arial" w:hAnsi="Arial" w:cs="Arial"/>
          <w:sz w:val="22"/>
          <w:szCs w:val="22"/>
        </w:rPr>
        <w:t>otra institución</w:t>
      </w:r>
      <w:r w:rsidRPr="0085276C">
        <w:rPr>
          <w:rFonts w:ascii="Arial" w:hAnsi="Arial" w:cs="Arial"/>
          <w:sz w:val="22"/>
          <w:szCs w:val="22"/>
          <w:lang w:eastAsia="es-ES"/>
        </w:rPr>
        <w:t xml:space="preserve"> o empresa, con el fin de realizar un periodo de prácticas ligado a la formación teórica. La práctica tiene un valor académico y forma parte del plan de estudios en la Universidad.</w:t>
      </w:r>
    </w:p>
    <w:p w:rsidR="009F0EF3" w:rsidRPr="0085276C" w:rsidRDefault="009F0EF3" w:rsidP="009F0EF3">
      <w:pPr>
        <w:pStyle w:val="CM6"/>
        <w:numPr>
          <w:ilvl w:val="0"/>
          <w:numId w:val="12"/>
        </w:numPr>
        <w:spacing w:line="260" w:lineRule="atLeast"/>
        <w:jc w:val="both"/>
        <w:rPr>
          <w:rFonts w:ascii="Arial" w:hAnsi="Arial" w:cs="Arial"/>
          <w:sz w:val="22"/>
          <w:szCs w:val="22"/>
        </w:rPr>
      </w:pPr>
      <w:r w:rsidRPr="0085276C">
        <w:rPr>
          <w:rFonts w:ascii="Arial" w:hAnsi="Arial" w:cs="Arial"/>
          <w:sz w:val="22"/>
          <w:szCs w:val="22"/>
        </w:rPr>
        <w:t xml:space="preserve">Pasantía. Estancia que complementa la formación académica del estudiante </w:t>
      </w:r>
      <w:r w:rsidRPr="0085276C">
        <w:rPr>
          <w:rFonts w:ascii="Arial" w:hAnsi="Arial" w:cs="Arial"/>
          <w:sz w:val="22"/>
          <w:szCs w:val="22"/>
          <w:lang w:eastAsia="es-ES"/>
        </w:rPr>
        <w:t xml:space="preserve">de la Universidad en otra </w:t>
      </w:r>
      <w:r w:rsidRPr="0085276C">
        <w:rPr>
          <w:rFonts w:ascii="Arial" w:hAnsi="Arial" w:cs="Arial"/>
          <w:sz w:val="22"/>
          <w:szCs w:val="22"/>
        </w:rPr>
        <w:t xml:space="preserve">institución </w:t>
      </w:r>
      <w:r w:rsidRPr="0085276C">
        <w:rPr>
          <w:rFonts w:ascii="Arial" w:hAnsi="Arial" w:cs="Arial"/>
          <w:sz w:val="22"/>
          <w:szCs w:val="22"/>
          <w:lang w:eastAsia="es-ES"/>
        </w:rPr>
        <w:t xml:space="preserve">o empresa, </w:t>
      </w:r>
      <w:r w:rsidRPr="0085276C">
        <w:rPr>
          <w:rFonts w:ascii="Arial" w:hAnsi="Arial" w:cs="Arial"/>
          <w:sz w:val="22"/>
          <w:szCs w:val="22"/>
        </w:rPr>
        <w:t xml:space="preserve">generalmente bajo la supervisión de dos tutores (interno y externo), para fomentar su formación con un radio de acción global. Se busca obtener un entrenamiento específico o la actualización del conocimiento en un área muy puntual. La pasantía tiene el reconocimiento académico </w:t>
      </w:r>
      <w:r w:rsidRPr="0085276C">
        <w:rPr>
          <w:rFonts w:ascii="Arial" w:hAnsi="Arial" w:cs="Arial"/>
          <w:sz w:val="22"/>
          <w:szCs w:val="22"/>
          <w:lang w:eastAsia="es-ES"/>
        </w:rPr>
        <w:t xml:space="preserve">en la Universidad </w:t>
      </w:r>
      <w:r w:rsidRPr="0085276C">
        <w:rPr>
          <w:rFonts w:ascii="Arial" w:hAnsi="Arial" w:cs="Arial"/>
          <w:sz w:val="22"/>
          <w:szCs w:val="22"/>
        </w:rPr>
        <w:t>como opción de grado.</w:t>
      </w:r>
    </w:p>
    <w:p w:rsidR="009F0EF3" w:rsidRPr="0085276C" w:rsidRDefault="009F0EF3" w:rsidP="009F0EF3">
      <w:pPr>
        <w:pStyle w:val="CM6"/>
        <w:numPr>
          <w:ilvl w:val="0"/>
          <w:numId w:val="12"/>
        </w:numPr>
        <w:spacing w:line="260" w:lineRule="atLeast"/>
        <w:jc w:val="both"/>
        <w:rPr>
          <w:rFonts w:ascii="Arial" w:hAnsi="Arial" w:cs="Arial"/>
          <w:sz w:val="22"/>
          <w:szCs w:val="22"/>
        </w:rPr>
      </w:pPr>
      <w:r w:rsidRPr="0085276C">
        <w:rPr>
          <w:rFonts w:ascii="Arial" w:hAnsi="Arial" w:cs="Arial"/>
          <w:sz w:val="22"/>
          <w:szCs w:val="22"/>
        </w:rPr>
        <w:t>Programa de doble titulación. Movilidad mediante la categoría de semestre o año académico en el exterior y complementado con un convenio interinstitucional de doble titulación suscrito entre la Universidad y otra institución, conduce a la obtención de dos títulos de educación superior, cada uno emitido por las instituciones que intervienen.</w:t>
      </w:r>
    </w:p>
    <w:p w:rsidR="009F0EF3" w:rsidRPr="0085276C" w:rsidRDefault="009F0EF3" w:rsidP="009F0EF3">
      <w:pPr>
        <w:pStyle w:val="CM6"/>
        <w:numPr>
          <w:ilvl w:val="0"/>
          <w:numId w:val="12"/>
        </w:numPr>
        <w:spacing w:line="260" w:lineRule="atLeast"/>
        <w:jc w:val="both"/>
        <w:rPr>
          <w:rFonts w:ascii="Arial" w:hAnsi="Arial" w:cs="Arial"/>
          <w:sz w:val="22"/>
          <w:szCs w:val="22"/>
        </w:rPr>
      </w:pPr>
      <w:r w:rsidRPr="0085276C">
        <w:rPr>
          <w:rFonts w:ascii="Arial" w:hAnsi="Arial" w:cs="Arial"/>
          <w:sz w:val="22"/>
          <w:szCs w:val="22"/>
        </w:rPr>
        <w:t xml:space="preserve">Programa de co-titulación o titulación conjunta. Movilidad mediante la categoría de semestre académico en el exterior y complementado con un convenio interinstitucional suscrito entre la Universidad y otra(s) institución(es), conduce a la obtención de un </w:t>
      </w:r>
      <w:r w:rsidRPr="0085276C">
        <w:rPr>
          <w:rFonts w:ascii="Arial" w:hAnsi="Arial" w:cs="Arial"/>
          <w:sz w:val="22"/>
          <w:szCs w:val="22"/>
        </w:rPr>
        <w:lastRenderedPageBreak/>
        <w:t>solo título de educación superior válido en el contexto de los sistemas de educación superior de las instituciones que intervienen.</w:t>
      </w:r>
    </w:p>
    <w:p w:rsidR="009F0EF3" w:rsidRPr="0085276C" w:rsidRDefault="009F0EF3" w:rsidP="009F0EF3">
      <w:pPr>
        <w:pStyle w:val="CM6"/>
        <w:numPr>
          <w:ilvl w:val="0"/>
          <w:numId w:val="12"/>
        </w:numPr>
        <w:spacing w:line="260" w:lineRule="atLeast"/>
        <w:jc w:val="both"/>
        <w:rPr>
          <w:rFonts w:ascii="Arial" w:hAnsi="Arial" w:cs="Arial"/>
          <w:sz w:val="22"/>
          <w:szCs w:val="22"/>
        </w:rPr>
      </w:pPr>
      <w:r w:rsidRPr="0085276C">
        <w:rPr>
          <w:rFonts w:ascii="Arial" w:hAnsi="Arial" w:cs="Arial"/>
          <w:sz w:val="22"/>
          <w:szCs w:val="22"/>
        </w:rPr>
        <w:t>Programa de actividades académicas en el marco de becas o convocatorias.  Actividades de los estudiantes, aprobadas por la Universidad para el reconocimiento académico en su plan de estudios. Estos programas de cofinanciación y/o becas para la movilidad de estudiantes, se realizan con instituciones de educación superior y/o entidades de cooperación nacional e internacional.</w:t>
      </w:r>
    </w:p>
    <w:p w:rsidR="009F0EF3" w:rsidRPr="0085276C" w:rsidRDefault="009F0EF3" w:rsidP="009F0EF3">
      <w:pPr>
        <w:jc w:val="both"/>
        <w:rPr>
          <w:rFonts w:ascii="Arial" w:hAnsi="Arial" w:cs="Arial"/>
          <w:b/>
          <w:sz w:val="22"/>
          <w:szCs w:val="22"/>
        </w:rPr>
      </w:pPr>
    </w:p>
    <w:p w:rsidR="009F0EF3" w:rsidRPr="0085276C" w:rsidRDefault="009F0EF3" w:rsidP="009F0EF3">
      <w:pPr>
        <w:jc w:val="both"/>
        <w:rPr>
          <w:rFonts w:ascii="Arial" w:eastAsia="Times New Roman" w:hAnsi="Arial" w:cs="Arial"/>
          <w:bCs/>
          <w:kern w:val="0"/>
          <w:sz w:val="22"/>
          <w:szCs w:val="22"/>
          <w:lang w:val="es-MX" w:eastAsia="es-ES"/>
        </w:rPr>
      </w:pPr>
      <w:r w:rsidRPr="0085276C">
        <w:rPr>
          <w:rFonts w:ascii="Arial" w:hAnsi="Arial" w:cs="Arial"/>
          <w:b/>
          <w:sz w:val="22"/>
          <w:szCs w:val="22"/>
        </w:rPr>
        <w:t xml:space="preserve">ARTÍCULO 4° CUBRIMIENTO DEL APOYO PARCIAL. </w:t>
      </w:r>
      <w:r w:rsidRPr="0085276C">
        <w:rPr>
          <w:rFonts w:ascii="Arial" w:eastAsia="Times New Roman" w:hAnsi="Arial" w:cs="Arial"/>
          <w:bCs/>
          <w:kern w:val="0"/>
          <w:sz w:val="22"/>
          <w:szCs w:val="22"/>
          <w:lang w:val="es-MX" w:eastAsia="es-ES"/>
        </w:rPr>
        <w:t>El aporte económico a los estudiantes de pregrado de la Universidad estará orientado a la compra de pasajes aéreos en clase económica y un apoyo parcial para la estadía académica (alojamiento y/o alimentación), asignado de manera proporcional al tiempo de la estadía acorde a los siguientes destinos:</w:t>
      </w:r>
    </w:p>
    <w:p w:rsidR="009F0EF3" w:rsidRPr="0085276C" w:rsidRDefault="009F0EF3" w:rsidP="009F0EF3">
      <w:pPr>
        <w:widowControl/>
        <w:suppressAutoHyphens w:val="0"/>
        <w:jc w:val="both"/>
        <w:rPr>
          <w:rFonts w:ascii="Arial" w:eastAsia="Times New Roman" w:hAnsi="Arial" w:cs="Arial"/>
          <w:kern w:val="0"/>
          <w:sz w:val="22"/>
          <w:szCs w:val="22"/>
          <w:lang w:val="es-MX" w:eastAsia="es-ES"/>
        </w:rPr>
      </w:pPr>
    </w:p>
    <w:p w:rsidR="009F0EF3" w:rsidRPr="0085276C" w:rsidRDefault="009F0EF3" w:rsidP="009F0EF3">
      <w:pPr>
        <w:pStyle w:val="CM6"/>
        <w:numPr>
          <w:ilvl w:val="0"/>
          <w:numId w:val="14"/>
        </w:numPr>
        <w:spacing w:line="260" w:lineRule="atLeast"/>
        <w:jc w:val="both"/>
        <w:rPr>
          <w:rFonts w:ascii="Arial" w:hAnsi="Arial" w:cs="Arial"/>
          <w:b/>
          <w:sz w:val="22"/>
          <w:szCs w:val="22"/>
          <w:lang w:val="es-ES" w:eastAsia="es-ES"/>
        </w:rPr>
      </w:pPr>
      <w:r w:rsidRPr="0085276C">
        <w:rPr>
          <w:rFonts w:ascii="Arial" w:hAnsi="Arial" w:cs="Arial"/>
          <w:sz w:val="22"/>
          <w:szCs w:val="22"/>
          <w:lang w:val="es-ES" w:eastAsia="es-ES"/>
        </w:rPr>
        <w:t>Europa, Asia, Oceanía y Argentina: Apoyo pasajes aéreos + Apoyo estadía (Hasta 10 SMMLV</w:t>
      </w:r>
      <w:r w:rsidRPr="0085276C">
        <w:rPr>
          <w:rFonts w:ascii="Arial" w:hAnsi="Arial" w:cs="Arial"/>
          <w:sz w:val="22"/>
          <w:szCs w:val="22"/>
          <w:vertAlign w:val="superscript"/>
          <w:lang w:val="es-ES" w:eastAsia="es-ES"/>
        </w:rPr>
        <w:footnoteReference w:id="1"/>
      </w:r>
      <w:r w:rsidRPr="0085276C">
        <w:rPr>
          <w:rFonts w:ascii="Arial" w:hAnsi="Arial" w:cs="Arial"/>
          <w:sz w:val="22"/>
          <w:szCs w:val="22"/>
          <w:lang w:val="es-ES" w:eastAsia="es-ES"/>
        </w:rPr>
        <w:t xml:space="preserve"> por año académico).</w:t>
      </w:r>
    </w:p>
    <w:p w:rsidR="009F0EF3" w:rsidRPr="0085276C" w:rsidRDefault="009F0EF3" w:rsidP="009F0EF3">
      <w:pPr>
        <w:pStyle w:val="CM6"/>
        <w:numPr>
          <w:ilvl w:val="0"/>
          <w:numId w:val="14"/>
        </w:numPr>
        <w:spacing w:line="260" w:lineRule="atLeast"/>
        <w:jc w:val="both"/>
        <w:rPr>
          <w:rFonts w:ascii="Arial" w:hAnsi="Arial" w:cs="Arial"/>
          <w:b/>
          <w:sz w:val="22"/>
          <w:szCs w:val="22"/>
          <w:lang w:val="es-ES" w:eastAsia="es-ES"/>
        </w:rPr>
      </w:pPr>
      <w:r w:rsidRPr="0085276C">
        <w:rPr>
          <w:rFonts w:ascii="Arial" w:hAnsi="Arial" w:cs="Arial"/>
          <w:sz w:val="22"/>
          <w:szCs w:val="22"/>
          <w:lang w:val="es-ES" w:eastAsia="es-ES"/>
        </w:rPr>
        <w:t>Estados Unidos, Canadá, México, Chile, Brasil, África y Puerto Rico: Apoyo pasajes aéreos + Apoyo estadía (Hasta 7 SMMLV por año académico).</w:t>
      </w:r>
    </w:p>
    <w:p w:rsidR="009F0EF3" w:rsidRPr="0085276C" w:rsidRDefault="009F0EF3" w:rsidP="009F0EF3">
      <w:pPr>
        <w:pStyle w:val="CM6"/>
        <w:numPr>
          <w:ilvl w:val="0"/>
          <w:numId w:val="14"/>
        </w:numPr>
        <w:spacing w:line="260" w:lineRule="atLeast"/>
        <w:jc w:val="both"/>
        <w:rPr>
          <w:rFonts w:ascii="Arial" w:hAnsi="Arial" w:cs="Arial"/>
          <w:b/>
          <w:sz w:val="22"/>
          <w:szCs w:val="22"/>
          <w:lang w:val="es-ES" w:eastAsia="es-ES"/>
        </w:rPr>
      </w:pPr>
      <w:r w:rsidRPr="0085276C">
        <w:rPr>
          <w:rFonts w:ascii="Arial" w:hAnsi="Arial" w:cs="Arial"/>
          <w:sz w:val="22"/>
          <w:szCs w:val="22"/>
          <w:lang w:val="es-ES" w:eastAsia="es-ES"/>
        </w:rPr>
        <w:t xml:space="preserve">Centro América, El Caribe, y Suramérica (Excepto Brasil, Chile, Argentina y Puerto Rico): Apoyo pasajes aéreos + Apoyo </w:t>
      </w:r>
      <w:r w:rsidR="00D43914" w:rsidRPr="0085276C">
        <w:rPr>
          <w:rFonts w:ascii="Arial" w:hAnsi="Arial" w:cs="Arial"/>
          <w:sz w:val="22"/>
          <w:szCs w:val="22"/>
          <w:lang w:val="es-ES" w:eastAsia="es-ES"/>
        </w:rPr>
        <w:t>estadía (</w:t>
      </w:r>
      <w:r w:rsidRPr="0085276C">
        <w:rPr>
          <w:rFonts w:ascii="Arial" w:hAnsi="Arial" w:cs="Arial"/>
          <w:sz w:val="22"/>
          <w:szCs w:val="22"/>
          <w:lang w:val="es-ES" w:eastAsia="es-ES"/>
        </w:rPr>
        <w:t xml:space="preserve">Hasta 6 SMMLV por año académico). </w:t>
      </w:r>
    </w:p>
    <w:p w:rsidR="009F0EF3" w:rsidRPr="0085276C" w:rsidRDefault="009F0EF3" w:rsidP="009F0EF3">
      <w:pPr>
        <w:widowControl/>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num" w:pos="227"/>
        </w:tabs>
        <w:suppressAutoHyphens w:val="0"/>
        <w:jc w:val="both"/>
        <w:rPr>
          <w:rFonts w:ascii="Arial" w:eastAsia="Times New Roman" w:hAnsi="Arial" w:cs="Arial"/>
          <w:kern w:val="0"/>
          <w:sz w:val="22"/>
          <w:szCs w:val="22"/>
          <w:lang w:val="es-ES" w:eastAsia="es-ES"/>
        </w:rPr>
      </w:pPr>
      <w:r w:rsidRPr="0085276C">
        <w:rPr>
          <w:rFonts w:ascii="Arial" w:eastAsia="Times New Roman" w:hAnsi="Arial" w:cs="Arial"/>
          <w:b/>
          <w:kern w:val="0"/>
          <w:sz w:val="22"/>
          <w:szCs w:val="22"/>
          <w:lang w:val="es-ES" w:eastAsia="es-ES"/>
        </w:rPr>
        <w:t>PARÁGRAFO:</w:t>
      </w:r>
      <w:r w:rsidR="00BA7689" w:rsidRPr="0085276C">
        <w:rPr>
          <w:rFonts w:ascii="Arial" w:eastAsia="Times New Roman" w:hAnsi="Arial" w:cs="Arial"/>
          <w:b/>
          <w:kern w:val="0"/>
          <w:sz w:val="22"/>
          <w:szCs w:val="22"/>
          <w:lang w:val="es-ES" w:eastAsia="es-ES"/>
        </w:rPr>
        <w:t xml:space="preserve"> </w:t>
      </w:r>
      <w:r w:rsidRPr="0085276C">
        <w:rPr>
          <w:rFonts w:ascii="Arial" w:eastAsia="Times New Roman" w:hAnsi="Arial" w:cs="Arial"/>
          <w:kern w:val="0"/>
          <w:sz w:val="22"/>
          <w:szCs w:val="22"/>
          <w:lang w:val="es-ES" w:eastAsia="es-ES"/>
        </w:rPr>
        <w:t>E</w:t>
      </w:r>
      <w:r w:rsidRPr="0085276C">
        <w:rPr>
          <w:rFonts w:ascii="Arial" w:eastAsia="Times New Roman" w:hAnsi="Arial" w:cs="Arial"/>
          <w:bCs/>
          <w:kern w:val="0"/>
          <w:sz w:val="22"/>
          <w:szCs w:val="22"/>
          <w:lang w:val="es-MX" w:eastAsia="es-ES"/>
        </w:rPr>
        <w:t>l apoyo a la movilidad académica no incluye el costo del trámite de pasaporte, visas, seguro médico internacional y de viajes, ni costos de repatriación de restos mortales, así como otros costos y gastos adicionales durante todo el periodo de la estadía académica; el estudiante beneficiario del apoyo a la movilidad adquiere el compromiso de asumir los costos y gastos adicionales a través de un codeudor, como requisito para su viaje, eximiendo a la Universidad Distrital de eventuales responsabilidades durante la estancia de la movilidad académica.</w:t>
      </w:r>
    </w:p>
    <w:p w:rsidR="009F0EF3" w:rsidRPr="0085276C" w:rsidRDefault="009F0EF3" w:rsidP="009F0EF3">
      <w:pPr>
        <w:widowControl/>
        <w:suppressAutoHyphens w:val="0"/>
        <w:ind w:left="227"/>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r w:rsidRPr="0085276C">
        <w:rPr>
          <w:rFonts w:ascii="Arial" w:hAnsi="Arial" w:cs="Arial"/>
          <w:b/>
          <w:sz w:val="22"/>
          <w:szCs w:val="22"/>
        </w:rPr>
        <w:t xml:space="preserve">ARTÍCULO 5° NÚMERO DE ESTUDIANTES BENEFICIARIOS POR FACULTAD ACORDE AL PRESUPUESTO DEL RUBRO CERI. </w:t>
      </w:r>
      <w:r w:rsidRPr="0085276C">
        <w:rPr>
          <w:rFonts w:ascii="Arial" w:eastAsia="Times New Roman" w:hAnsi="Arial" w:cs="Arial"/>
          <w:bCs/>
          <w:kern w:val="0"/>
          <w:sz w:val="22"/>
          <w:szCs w:val="22"/>
          <w:lang w:val="es-MX" w:eastAsia="es-ES"/>
        </w:rPr>
        <w:t xml:space="preserve">El Comité de Relaciones Interinstitucionales en la sesión realizada el 24 de enero de 2014, recomendó apoyar a 15 estudiantes a través del rubro </w:t>
      </w:r>
      <w:r w:rsidRPr="0085276C">
        <w:rPr>
          <w:rFonts w:ascii="Arial" w:eastAsia="Times New Roman" w:hAnsi="Arial" w:cs="Arial"/>
          <w:bCs/>
          <w:i/>
          <w:kern w:val="0"/>
          <w:sz w:val="22"/>
          <w:szCs w:val="22"/>
          <w:lang w:val="es-MX" w:eastAsia="es-ES"/>
        </w:rPr>
        <w:t>Centro de Relaciones Interinstitucionales</w:t>
      </w:r>
      <w:r w:rsidRPr="0085276C">
        <w:rPr>
          <w:rFonts w:ascii="Arial" w:eastAsia="Times New Roman" w:hAnsi="Arial" w:cs="Arial"/>
          <w:kern w:val="0"/>
          <w:sz w:val="22"/>
          <w:szCs w:val="22"/>
          <w:lang w:val="es-ES" w:eastAsia="es-ES"/>
        </w:rPr>
        <w:t>, acorde a los recursos disponibles para la movilidad académica de estudiantes de pregrado para medianas y largas estancias ($90.417.600 correspondiente al 30% del presupuesto asignado al rubro CERI para el periodo fiscal 2014).</w:t>
      </w: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p>
    <w:tbl>
      <w:tblPr>
        <w:tblpPr w:leftFromText="141" w:rightFromText="141" w:vertAnchor="text" w:horzAnchor="margin" w:tblpXSpec="center" w:tblpY="-83"/>
        <w:tblOverlap w:val="never"/>
        <w:tblW w:w="3927" w:type="dxa"/>
        <w:tblCellMar>
          <w:left w:w="70" w:type="dxa"/>
          <w:right w:w="70" w:type="dxa"/>
        </w:tblCellMar>
        <w:tblLook w:val="04A0" w:firstRow="1" w:lastRow="0" w:firstColumn="1" w:lastColumn="0" w:noHBand="0" w:noVBand="1"/>
      </w:tblPr>
      <w:tblGrid>
        <w:gridCol w:w="2164"/>
        <w:gridCol w:w="1763"/>
      </w:tblGrid>
      <w:tr w:rsidR="009F0EF3" w:rsidRPr="0085276C" w:rsidTr="0018028D">
        <w:trPr>
          <w:trHeight w:val="345"/>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F3" w:rsidRPr="0085276C" w:rsidRDefault="009F0EF3" w:rsidP="0018028D">
            <w:pPr>
              <w:widowControl/>
              <w:suppressAutoHyphens w:val="0"/>
              <w:jc w:val="center"/>
              <w:rPr>
                <w:rFonts w:ascii="Arial" w:eastAsia="Times New Roman" w:hAnsi="Arial" w:cs="Arial"/>
                <w:b/>
                <w:bCs/>
                <w:color w:val="000000"/>
                <w:kern w:val="0"/>
                <w:sz w:val="22"/>
                <w:szCs w:val="22"/>
                <w:lang w:eastAsia="es-CO"/>
              </w:rPr>
            </w:pPr>
            <w:r w:rsidRPr="0085276C">
              <w:rPr>
                <w:rFonts w:ascii="Arial" w:eastAsia="Times New Roman" w:hAnsi="Arial" w:cs="Arial"/>
                <w:b/>
                <w:bCs/>
                <w:color w:val="000000"/>
                <w:kern w:val="0"/>
                <w:sz w:val="22"/>
                <w:szCs w:val="22"/>
                <w:lang w:val="es-ES" w:eastAsia="es-CO"/>
              </w:rPr>
              <w:t>Facultad</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9F0EF3" w:rsidRPr="0085276C" w:rsidRDefault="009F0EF3" w:rsidP="0018028D">
            <w:pPr>
              <w:widowControl/>
              <w:suppressAutoHyphens w:val="0"/>
              <w:jc w:val="center"/>
              <w:rPr>
                <w:rFonts w:ascii="Arial" w:eastAsia="Times New Roman" w:hAnsi="Arial" w:cs="Arial"/>
                <w:b/>
                <w:bCs/>
                <w:color w:val="000000"/>
                <w:kern w:val="0"/>
                <w:sz w:val="22"/>
                <w:szCs w:val="22"/>
                <w:lang w:eastAsia="es-CO"/>
              </w:rPr>
            </w:pPr>
            <w:r w:rsidRPr="0085276C">
              <w:rPr>
                <w:rFonts w:ascii="Arial" w:eastAsia="Times New Roman" w:hAnsi="Arial" w:cs="Arial"/>
                <w:b/>
                <w:bCs/>
                <w:color w:val="000000"/>
                <w:kern w:val="0"/>
                <w:sz w:val="22"/>
                <w:szCs w:val="22"/>
                <w:lang w:val="es-ES" w:eastAsia="es-CO"/>
              </w:rPr>
              <w:t>No. Estudiantes</w:t>
            </w:r>
          </w:p>
        </w:tc>
      </w:tr>
      <w:tr w:rsidR="009F0EF3" w:rsidRPr="0085276C" w:rsidTr="0018028D">
        <w:trPr>
          <w:trHeight w:val="300"/>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9F0EF3" w:rsidRPr="0085276C" w:rsidRDefault="009F0EF3" w:rsidP="0018028D">
            <w:pPr>
              <w:widowControl/>
              <w:suppressAutoHyphens w:val="0"/>
              <w:jc w:val="both"/>
              <w:rPr>
                <w:rFonts w:ascii="Arial" w:eastAsia="Times New Roman" w:hAnsi="Arial" w:cs="Arial"/>
                <w:color w:val="000000"/>
                <w:kern w:val="0"/>
                <w:sz w:val="22"/>
                <w:szCs w:val="22"/>
                <w:lang w:eastAsia="es-CO"/>
              </w:rPr>
            </w:pPr>
            <w:r w:rsidRPr="0085276C">
              <w:rPr>
                <w:rFonts w:ascii="Arial" w:eastAsia="Times New Roman" w:hAnsi="Arial" w:cs="Arial"/>
                <w:color w:val="000000"/>
                <w:kern w:val="0"/>
                <w:sz w:val="22"/>
                <w:szCs w:val="22"/>
                <w:lang w:val="es-ES" w:eastAsia="es-CO"/>
              </w:rPr>
              <w:t>Artes</w:t>
            </w:r>
          </w:p>
        </w:tc>
        <w:tc>
          <w:tcPr>
            <w:tcW w:w="1763" w:type="dxa"/>
            <w:tcBorders>
              <w:top w:val="nil"/>
              <w:left w:val="nil"/>
              <w:bottom w:val="single" w:sz="4" w:space="0" w:color="auto"/>
              <w:right w:val="single" w:sz="4" w:space="0" w:color="auto"/>
            </w:tcBorders>
            <w:shd w:val="clear" w:color="000000" w:fill="FFFFFF"/>
            <w:noWrap/>
            <w:vAlign w:val="bottom"/>
            <w:hideMark/>
          </w:tcPr>
          <w:p w:rsidR="009F0EF3" w:rsidRPr="0085276C" w:rsidRDefault="009F0EF3" w:rsidP="0018028D">
            <w:pPr>
              <w:widowControl/>
              <w:suppressAutoHyphens w:val="0"/>
              <w:jc w:val="center"/>
              <w:rPr>
                <w:rFonts w:ascii="Arial" w:eastAsia="Times New Roman" w:hAnsi="Arial" w:cs="Arial"/>
                <w:color w:val="000000"/>
                <w:kern w:val="0"/>
                <w:sz w:val="22"/>
                <w:szCs w:val="22"/>
                <w:highlight w:val="yellow"/>
                <w:lang w:eastAsia="es-CO"/>
              </w:rPr>
            </w:pPr>
            <w:r w:rsidRPr="0085276C">
              <w:rPr>
                <w:rFonts w:ascii="Arial" w:eastAsia="Times New Roman" w:hAnsi="Arial" w:cs="Arial"/>
                <w:color w:val="000000"/>
                <w:kern w:val="0"/>
                <w:sz w:val="22"/>
                <w:szCs w:val="22"/>
                <w:lang w:eastAsia="es-CO"/>
              </w:rPr>
              <w:t>3</w:t>
            </w:r>
          </w:p>
        </w:tc>
      </w:tr>
      <w:tr w:rsidR="009F0EF3" w:rsidRPr="0085276C" w:rsidTr="0018028D">
        <w:trPr>
          <w:trHeight w:val="300"/>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9F0EF3" w:rsidRPr="0085276C" w:rsidRDefault="009F0EF3" w:rsidP="0018028D">
            <w:pPr>
              <w:widowControl/>
              <w:suppressAutoHyphens w:val="0"/>
              <w:jc w:val="both"/>
              <w:rPr>
                <w:rFonts w:ascii="Arial" w:eastAsia="Times New Roman" w:hAnsi="Arial" w:cs="Arial"/>
                <w:color w:val="000000"/>
                <w:kern w:val="0"/>
                <w:sz w:val="22"/>
                <w:szCs w:val="22"/>
                <w:lang w:eastAsia="es-CO"/>
              </w:rPr>
            </w:pPr>
            <w:r w:rsidRPr="0085276C">
              <w:rPr>
                <w:rFonts w:ascii="Arial" w:eastAsia="Times New Roman" w:hAnsi="Arial" w:cs="Arial"/>
                <w:color w:val="000000"/>
                <w:kern w:val="0"/>
                <w:sz w:val="22"/>
                <w:szCs w:val="22"/>
                <w:lang w:val="es-ES" w:eastAsia="es-CO"/>
              </w:rPr>
              <w:t>Ciencias y Educación</w:t>
            </w:r>
          </w:p>
        </w:tc>
        <w:tc>
          <w:tcPr>
            <w:tcW w:w="1763" w:type="dxa"/>
            <w:tcBorders>
              <w:top w:val="nil"/>
              <w:left w:val="nil"/>
              <w:bottom w:val="single" w:sz="4" w:space="0" w:color="auto"/>
              <w:right w:val="single" w:sz="4" w:space="0" w:color="auto"/>
            </w:tcBorders>
            <w:shd w:val="clear" w:color="000000" w:fill="FFFFFF"/>
            <w:noWrap/>
            <w:hideMark/>
          </w:tcPr>
          <w:p w:rsidR="009F0EF3" w:rsidRPr="0085276C" w:rsidRDefault="009F0EF3" w:rsidP="0018028D">
            <w:pPr>
              <w:jc w:val="center"/>
              <w:rPr>
                <w:rFonts w:ascii="Arial" w:hAnsi="Arial" w:cs="Arial"/>
                <w:sz w:val="22"/>
                <w:szCs w:val="22"/>
              </w:rPr>
            </w:pPr>
            <w:r w:rsidRPr="0085276C">
              <w:rPr>
                <w:rFonts w:ascii="Arial" w:eastAsia="Times New Roman" w:hAnsi="Arial" w:cs="Arial"/>
                <w:color w:val="000000"/>
                <w:kern w:val="0"/>
                <w:sz w:val="22"/>
                <w:szCs w:val="22"/>
                <w:lang w:eastAsia="es-CO"/>
              </w:rPr>
              <w:t>3</w:t>
            </w:r>
          </w:p>
        </w:tc>
      </w:tr>
      <w:tr w:rsidR="009F0EF3" w:rsidRPr="0085276C" w:rsidTr="0018028D">
        <w:trPr>
          <w:trHeight w:val="300"/>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9F0EF3" w:rsidRPr="0085276C" w:rsidRDefault="009F0EF3" w:rsidP="0018028D">
            <w:pPr>
              <w:widowControl/>
              <w:suppressAutoHyphens w:val="0"/>
              <w:jc w:val="both"/>
              <w:rPr>
                <w:rFonts w:ascii="Arial" w:eastAsia="Times New Roman" w:hAnsi="Arial" w:cs="Arial"/>
                <w:color w:val="000000"/>
                <w:kern w:val="0"/>
                <w:sz w:val="22"/>
                <w:szCs w:val="22"/>
                <w:lang w:eastAsia="es-CO"/>
              </w:rPr>
            </w:pPr>
            <w:r w:rsidRPr="0085276C">
              <w:rPr>
                <w:rFonts w:ascii="Arial" w:eastAsia="Times New Roman" w:hAnsi="Arial" w:cs="Arial"/>
                <w:color w:val="000000"/>
                <w:kern w:val="0"/>
                <w:sz w:val="22"/>
                <w:szCs w:val="22"/>
                <w:lang w:val="es-ES" w:eastAsia="es-CO"/>
              </w:rPr>
              <w:lastRenderedPageBreak/>
              <w:t>Ingeniería</w:t>
            </w:r>
          </w:p>
        </w:tc>
        <w:tc>
          <w:tcPr>
            <w:tcW w:w="1763" w:type="dxa"/>
            <w:tcBorders>
              <w:top w:val="nil"/>
              <w:left w:val="nil"/>
              <w:bottom w:val="single" w:sz="4" w:space="0" w:color="auto"/>
              <w:right w:val="single" w:sz="4" w:space="0" w:color="auto"/>
            </w:tcBorders>
            <w:shd w:val="clear" w:color="000000" w:fill="FFFFFF"/>
            <w:noWrap/>
            <w:hideMark/>
          </w:tcPr>
          <w:p w:rsidR="009F0EF3" w:rsidRPr="0085276C" w:rsidRDefault="009F0EF3" w:rsidP="0018028D">
            <w:pPr>
              <w:jc w:val="center"/>
              <w:rPr>
                <w:rFonts w:ascii="Arial" w:hAnsi="Arial" w:cs="Arial"/>
                <w:sz w:val="22"/>
                <w:szCs w:val="22"/>
              </w:rPr>
            </w:pPr>
            <w:r w:rsidRPr="0085276C">
              <w:rPr>
                <w:rFonts w:ascii="Arial" w:eastAsia="Times New Roman" w:hAnsi="Arial" w:cs="Arial"/>
                <w:color w:val="000000"/>
                <w:kern w:val="0"/>
                <w:sz w:val="22"/>
                <w:szCs w:val="22"/>
                <w:lang w:eastAsia="es-CO"/>
              </w:rPr>
              <w:t>3</w:t>
            </w:r>
          </w:p>
        </w:tc>
      </w:tr>
      <w:tr w:rsidR="009F0EF3" w:rsidRPr="0085276C" w:rsidTr="0018028D">
        <w:trPr>
          <w:trHeight w:val="300"/>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9F0EF3" w:rsidRPr="0085276C" w:rsidRDefault="009F0EF3" w:rsidP="0018028D">
            <w:pPr>
              <w:widowControl/>
              <w:suppressAutoHyphens w:val="0"/>
              <w:jc w:val="both"/>
              <w:rPr>
                <w:rFonts w:ascii="Arial" w:eastAsia="Times New Roman" w:hAnsi="Arial" w:cs="Arial"/>
                <w:color w:val="000000"/>
                <w:kern w:val="0"/>
                <w:sz w:val="22"/>
                <w:szCs w:val="22"/>
                <w:lang w:eastAsia="es-CO"/>
              </w:rPr>
            </w:pPr>
            <w:r w:rsidRPr="0085276C">
              <w:rPr>
                <w:rFonts w:ascii="Arial" w:eastAsia="Times New Roman" w:hAnsi="Arial" w:cs="Arial"/>
                <w:color w:val="000000"/>
                <w:kern w:val="0"/>
                <w:sz w:val="22"/>
                <w:szCs w:val="22"/>
                <w:lang w:val="es-ES" w:eastAsia="es-CO"/>
              </w:rPr>
              <w:t>Medio Ambiente</w:t>
            </w:r>
          </w:p>
        </w:tc>
        <w:tc>
          <w:tcPr>
            <w:tcW w:w="1763" w:type="dxa"/>
            <w:tcBorders>
              <w:top w:val="nil"/>
              <w:left w:val="nil"/>
              <w:bottom w:val="single" w:sz="4" w:space="0" w:color="auto"/>
              <w:right w:val="single" w:sz="4" w:space="0" w:color="auto"/>
            </w:tcBorders>
            <w:shd w:val="clear" w:color="000000" w:fill="FFFFFF"/>
            <w:noWrap/>
            <w:hideMark/>
          </w:tcPr>
          <w:p w:rsidR="009F0EF3" w:rsidRPr="0085276C" w:rsidRDefault="009F0EF3" w:rsidP="0018028D">
            <w:pPr>
              <w:jc w:val="center"/>
              <w:rPr>
                <w:rFonts w:ascii="Arial" w:hAnsi="Arial" w:cs="Arial"/>
                <w:sz w:val="22"/>
                <w:szCs w:val="22"/>
              </w:rPr>
            </w:pPr>
            <w:r w:rsidRPr="0085276C">
              <w:rPr>
                <w:rFonts w:ascii="Arial" w:eastAsia="Times New Roman" w:hAnsi="Arial" w:cs="Arial"/>
                <w:color w:val="000000"/>
                <w:kern w:val="0"/>
                <w:sz w:val="22"/>
                <w:szCs w:val="22"/>
                <w:lang w:eastAsia="es-CO"/>
              </w:rPr>
              <w:t>3</w:t>
            </w:r>
          </w:p>
        </w:tc>
      </w:tr>
      <w:tr w:rsidR="009F0EF3" w:rsidRPr="0085276C" w:rsidTr="0018028D">
        <w:trPr>
          <w:trHeight w:val="300"/>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9F0EF3" w:rsidRPr="0085276C" w:rsidRDefault="009F0EF3" w:rsidP="0018028D">
            <w:pPr>
              <w:widowControl/>
              <w:suppressAutoHyphens w:val="0"/>
              <w:jc w:val="both"/>
              <w:rPr>
                <w:rFonts w:ascii="Arial" w:eastAsia="Times New Roman" w:hAnsi="Arial" w:cs="Arial"/>
                <w:color w:val="000000"/>
                <w:kern w:val="0"/>
                <w:sz w:val="22"/>
                <w:szCs w:val="22"/>
                <w:lang w:eastAsia="es-CO"/>
              </w:rPr>
            </w:pPr>
            <w:r w:rsidRPr="0085276C">
              <w:rPr>
                <w:rFonts w:ascii="Arial" w:eastAsia="Times New Roman" w:hAnsi="Arial" w:cs="Arial"/>
                <w:color w:val="000000"/>
                <w:kern w:val="0"/>
                <w:sz w:val="22"/>
                <w:szCs w:val="22"/>
                <w:lang w:val="es-ES" w:eastAsia="es-CO"/>
              </w:rPr>
              <w:t>Tecnológica</w:t>
            </w:r>
          </w:p>
        </w:tc>
        <w:tc>
          <w:tcPr>
            <w:tcW w:w="1763" w:type="dxa"/>
            <w:tcBorders>
              <w:top w:val="nil"/>
              <w:left w:val="nil"/>
              <w:bottom w:val="single" w:sz="4" w:space="0" w:color="auto"/>
              <w:right w:val="single" w:sz="4" w:space="0" w:color="auto"/>
            </w:tcBorders>
            <w:shd w:val="clear" w:color="000000" w:fill="FFFFFF"/>
            <w:noWrap/>
            <w:hideMark/>
          </w:tcPr>
          <w:p w:rsidR="009F0EF3" w:rsidRPr="0085276C" w:rsidRDefault="009F0EF3" w:rsidP="0018028D">
            <w:pPr>
              <w:jc w:val="center"/>
              <w:rPr>
                <w:rFonts w:ascii="Arial" w:hAnsi="Arial" w:cs="Arial"/>
                <w:sz w:val="22"/>
                <w:szCs w:val="22"/>
              </w:rPr>
            </w:pPr>
            <w:r w:rsidRPr="0085276C">
              <w:rPr>
                <w:rFonts w:ascii="Arial" w:eastAsia="Times New Roman" w:hAnsi="Arial" w:cs="Arial"/>
                <w:color w:val="000000"/>
                <w:kern w:val="0"/>
                <w:sz w:val="22"/>
                <w:szCs w:val="22"/>
                <w:lang w:eastAsia="es-CO"/>
              </w:rPr>
              <w:t>3</w:t>
            </w:r>
          </w:p>
        </w:tc>
      </w:tr>
      <w:tr w:rsidR="009F0EF3" w:rsidRPr="0085276C" w:rsidTr="0018028D">
        <w:trPr>
          <w:trHeight w:val="300"/>
        </w:trPr>
        <w:tc>
          <w:tcPr>
            <w:tcW w:w="2164" w:type="dxa"/>
            <w:tcBorders>
              <w:top w:val="nil"/>
              <w:left w:val="single" w:sz="4" w:space="0" w:color="auto"/>
              <w:bottom w:val="single" w:sz="4" w:space="0" w:color="auto"/>
              <w:right w:val="single" w:sz="4" w:space="0" w:color="auto"/>
            </w:tcBorders>
            <w:shd w:val="clear" w:color="auto" w:fill="auto"/>
            <w:noWrap/>
            <w:vAlign w:val="bottom"/>
            <w:hideMark/>
          </w:tcPr>
          <w:p w:rsidR="009F0EF3" w:rsidRPr="0085276C" w:rsidRDefault="009F0EF3" w:rsidP="0018028D">
            <w:pPr>
              <w:widowControl/>
              <w:suppressAutoHyphens w:val="0"/>
              <w:jc w:val="center"/>
              <w:rPr>
                <w:rFonts w:ascii="Arial" w:eastAsia="Times New Roman" w:hAnsi="Arial" w:cs="Arial"/>
                <w:b/>
                <w:bCs/>
                <w:color w:val="000000"/>
                <w:kern w:val="0"/>
                <w:sz w:val="22"/>
                <w:szCs w:val="22"/>
                <w:lang w:eastAsia="es-CO"/>
              </w:rPr>
            </w:pPr>
            <w:r w:rsidRPr="0085276C">
              <w:rPr>
                <w:rFonts w:ascii="Arial" w:eastAsia="Times New Roman" w:hAnsi="Arial" w:cs="Arial"/>
                <w:b/>
                <w:bCs/>
                <w:color w:val="000000"/>
                <w:kern w:val="0"/>
                <w:sz w:val="22"/>
                <w:szCs w:val="22"/>
                <w:lang w:val="es-ES" w:eastAsia="es-CO"/>
              </w:rPr>
              <w:t>Total</w:t>
            </w:r>
          </w:p>
        </w:tc>
        <w:tc>
          <w:tcPr>
            <w:tcW w:w="1763" w:type="dxa"/>
            <w:tcBorders>
              <w:top w:val="nil"/>
              <w:left w:val="nil"/>
              <w:bottom w:val="single" w:sz="4" w:space="0" w:color="auto"/>
              <w:right w:val="single" w:sz="4" w:space="0" w:color="auto"/>
            </w:tcBorders>
            <w:shd w:val="clear" w:color="auto" w:fill="auto"/>
            <w:noWrap/>
            <w:vAlign w:val="bottom"/>
            <w:hideMark/>
          </w:tcPr>
          <w:p w:rsidR="009F0EF3" w:rsidRPr="0085276C" w:rsidRDefault="009F0EF3" w:rsidP="0018028D">
            <w:pPr>
              <w:widowControl/>
              <w:suppressAutoHyphens w:val="0"/>
              <w:jc w:val="center"/>
              <w:rPr>
                <w:rFonts w:ascii="Arial" w:eastAsia="Times New Roman" w:hAnsi="Arial" w:cs="Arial"/>
                <w:b/>
                <w:color w:val="000000"/>
                <w:kern w:val="0"/>
                <w:sz w:val="22"/>
                <w:szCs w:val="22"/>
                <w:highlight w:val="yellow"/>
                <w:lang w:eastAsia="es-CO"/>
              </w:rPr>
            </w:pPr>
            <w:r w:rsidRPr="0085276C">
              <w:rPr>
                <w:rFonts w:ascii="Arial" w:eastAsia="Times New Roman" w:hAnsi="Arial" w:cs="Arial"/>
                <w:b/>
                <w:color w:val="000000"/>
                <w:kern w:val="0"/>
                <w:sz w:val="22"/>
                <w:szCs w:val="22"/>
                <w:lang w:eastAsia="es-CO"/>
              </w:rPr>
              <w:t>15</w:t>
            </w:r>
          </w:p>
        </w:tc>
      </w:tr>
    </w:tbl>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widowControl/>
        <w:tabs>
          <w:tab w:val="center" w:pos="4252"/>
          <w:tab w:val="right" w:pos="8504"/>
        </w:tabs>
        <w:suppressAutoHyphens w:val="0"/>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r w:rsidRPr="0085276C">
        <w:rPr>
          <w:rFonts w:ascii="Arial" w:eastAsia="Times New Roman" w:hAnsi="Arial" w:cs="Arial"/>
          <w:b/>
          <w:kern w:val="0"/>
          <w:sz w:val="22"/>
          <w:szCs w:val="22"/>
          <w:lang w:val="es-ES" w:eastAsia="es-ES"/>
        </w:rPr>
        <w:t xml:space="preserve">PARÁGRAFO 1: </w:t>
      </w:r>
      <w:r w:rsidRPr="0085276C">
        <w:rPr>
          <w:rFonts w:ascii="Arial" w:eastAsia="Times New Roman" w:hAnsi="Arial" w:cs="Arial"/>
          <w:kern w:val="0"/>
          <w:sz w:val="22"/>
          <w:szCs w:val="22"/>
          <w:lang w:val="es-ES" w:eastAsia="es-ES"/>
        </w:rPr>
        <w:t>La asignación máxima de recursos por estudiante será de $6’000.000.ºº, para enviar 3 estudiantes por facultad y en el caso de no completarse la totalidad de cupos asignados, se asignará(n) al(los) estudiante(s) de otra(s) facultad(es) que cumpla(n) con los requisitos de la presente convocatoria en el orden del puntaje asignado hasta agotar los cupos disponibles.</w:t>
      </w: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b/>
          <w:kern w:val="0"/>
          <w:sz w:val="22"/>
          <w:szCs w:val="22"/>
          <w:lang w:val="es-ES" w:eastAsia="es-ES"/>
        </w:rPr>
      </w:pPr>
      <w:r w:rsidRPr="0085276C">
        <w:rPr>
          <w:rFonts w:ascii="Arial" w:eastAsia="Times New Roman" w:hAnsi="Arial" w:cs="Arial"/>
          <w:b/>
          <w:kern w:val="0"/>
          <w:sz w:val="22"/>
          <w:szCs w:val="22"/>
          <w:lang w:val="es-ES" w:eastAsia="es-ES"/>
        </w:rPr>
        <w:t xml:space="preserve">PARÁGRAFO 2: </w:t>
      </w:r>
      <w:r w:rsidRPr="0085276C">
        <w:rPr>
          <w:rFonts w:ascii="Arial" w:eastAsia="Times New Roman" w:hAnsi="Arial" w:cs="Arial"/>
          <w:kern w:val="0"/>
          <w:sz w:val="22"/>
          <w:szCs w:val="22"/>
          <w:lang w:val="es-ES" w:eastAsia="es-ES"/>
        </w:rPr>
        <w:t>En el caso de que en la asignación del presupuesto queden recursos disponibles, se realizará apoyo al(los) estudiante(s) que cumpla(n) requisitos en el orden del puntaje asignado y no haya(n) alcanzado a clasificar en la primera etapa de adjudicación.</w:t>
      </w:r>
    </w:p>
    <w:p w:rsidR="009F0EF3" w:rsidRPr="0085276C" w:rsidRDefault="009F0EF3" w:rsidP="009F0EF3">
      <w:pPr>
        <w:jc w:val="both"/>
        <w:rPr>
          <w:rFonts w:ascii="Arial" w:hAnsi="Arial" w:cs="Arial"/>
          <w:b/>
          <w:sz w:val="22"/>
          <w:szCs w:val="22"/>
        </w:rPr>
      </w:pPr>
    </w:p>
    <w:p w:rsidR="009F0EF3" w:rsidRPr="0085276C" w:rsidRDefault="009F0EF3" w:rsidP="009F0EF3">
      <w:pPr>
        <w:jc w:val="both"/>
        <w:rPr>
          <w:rFonts w:ascii="Arial" w:hAnsi="Arial" w:cs="Arial"/>
          <w:b/>
          <w:sz w:val="22"/>
          <w:szCs w:val="22"/>
        </w:rPr>
      </w:pPr>
      <w:r w:rsidRPr="0085276C">
        <w:rPr>
          <w:rFonts w:ascii="Arial" w:hAnsi="Arial" w:cs="Arial"/>
          <w:b/>
          <w:sz w:val="22"/>
          <w:szCs w:val="22"/>
        </w:rPr>
        <w:t>ARTÍCULO 6° REQUISITOS.</w:t>
      </w:r>
    </w:p>
    <w:p w:rsidR="009F0EF3" w:rsidRPr="0085276C" w:rsidRDefault="009F0EF3" w:rsidP="009F0EF3">
      <w:pPr>
        <w:jc w:val="both"/>
        <w:rPr>
          <w:rFonts w:ascii="Arial" w:hAnsi="Arial" w:cs="Arial"/>
          <w:b/>
          <w:sz w:val="22"/>
          <w:szCs w:val="22"/>
        </w:rPr>
      </w:pPr>
    </w:p>
    <w:p w:rsidR="009F0EF3" w:rsidRPr="0085276C" w:rsidRDefault="009F0EF3" w:rsidP="009F0EF3">
      <w:pPr>
        <w:pStyle w:val="CM6"/>
        <w:numPr>
          <w:ilvl w:val="0"/>
          <w:numId w:val="16"/>
        </w:numPr>
        <w:spacing w:line="260" w:lineRule="atLeast"/>
        <w:jc w:val="both"/>
        <w:rPr>
          <w:rFonts w:ascii="Arial" w:hAnsi="Arial" w:cs="Arial"/>
          <w:sz w:val="22"/>
          <w:szCs w:val="22"/>
          <w:lang w:val="es-ES" w:eastAsia="es-ES"/>
        </w:rPr>
      </w:pPr>
      <w:r w:rsidRPr="0085276C">
        <w:rPr>
          <w:rFonts w:ascii="Arial" w:hAnsi="Arial" w:cs="Arial"/>
          <w:bCs/>
          <w:sz w:val="22"/>
          <w:szCs w:val="22"/>
          <w:lang w:eastAsia="es-ES"/>
        </w:rPr>
        <w:t xml:space="preserve">Ser mayor de edad, estar matriculado en algún proyecto curricular de pregrado de la Universidad Distrital, haber cursado por lo menos el 50% de los espacios académicos de pregrado (aplica para tecnologías), </w:t>
      </w:r>
      <w:r w:rsidRPr="0085276C">
        <w:rPr>
          <w:rFonts w:ascii="Arial" w:hAnsi="Arial" w:cs="Arial"/>
          <w:sz w:val="22"/>
          <w:szCs w:val="22"/>
          <w:lang w:val="es-ES" w:eastAsia="es-ES"/>
        </w:rPr>
        <w:t>tener un promedio superior a 4.0 (tienen prelación los estudiantes con mayor promedio académico), no haber reprobado tres (3) asignaturas o más del plan de estudios, durante un mismo periodo académico, no tener que cursar una (1) o más asignaturas por tercera (3a) vez.</w:t>
      </w:r>
    </w:p>
    <w:p w:rsidR="009F0EF3" w:rsidRPr="0085276C" w:rsidRDefault="009F0EF3" w:rsidP="009F0EF3">
      <w:pPr>
        <w:pStyle w:val="CM6"/>
        <w:numPr>
          <w:ilvl w:val="0"/>
          <w:numId w:val="16"/>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No haber sido sancionando, ni tener ninguna investigación disciplinaria en la Universidad Distrital.</w:t>
      </w:r>
    </w:p>
    <w:p w:rsidR="009F0EF3" w:rsidRPr="0085276C" w:rsidRDefault="009F0EF3" w:rsidP="009F0EF3">
      <w:pPr>
        <w:pStyle w:val="CM6"/>
        <w:numPr>
          <w:ilvl w:val="0"/>
          <w:numId w:val="16"/>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Tener el aval del Consejo Curricular para homologar las actividades académicas a realizar, así como el aval académico del Consejo de Facultad.</w:t>
      </w:r>
    </w:p>
    <w:p w:rsidR="009F0EF3" w:rsidRPr="0085276C" w:rsidRDefault="009F0EF3" w:rsidP="009F0EF3">
      <w:pPr>
        <w:pStyle w:val="CM6"/>
        <w:numPr>
          <w:ilvl w:val="0"/>
          <w:numId w:val="16"/>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Tener carta de admisión o aceptación en una Institución Universitaria, Instituto o Centro de Investigación, Empresa, Asociación Académica, o estar admitido en el marco de un programa de movilidad académica de mediana y larga estancia.</w:t>
      </w:r>
    </w:p>
    <w:p w:rsidR="009F0EF3" w:rsidRPr="0085276C" w:rsidRDefault="009F0EF3" w:rsidP="009F0EF3">
      <w:pPr>
        <w:pStyle w:val="CM6"/>
        <w:numPr>
          <w:ilvl w:val="0"/>
          <w:numId w:val="16"/>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Demostrar conocimiento del idioma del país al cual se pretende viajar, acreditando por lo menos 200 horas de estudio del idioma, o un nivel correspondiente por medio de un certificado del ILUD o una prueba o examen internacional de idiomas (TOEFL, IELTS, entre otras), acorde a los requisitos de idioma de la institución anfitriona. No aplica para países donde se hable español.</w:t>
      </w:r>
    </w:p>
    <w:p w:rsidR="009F0EF3" w:rsidRPr="0085276C" w:rsidRDefault="009F0EF3" w:rsidP="009F0EF3">
      <w:pPr>
        <w:widowControl/>
        <w:suppressAutoHyphens w:val="0"/>
        <w:spacing w:before="100" w:beforeAutospacing="1" w:after="100" w:afterAutospacing="1"/>
        <w:jc w:val="both"/>
        <w:rPr>
          <w:rFonts w:ascii="Arial" w:eastAsia="Times New Roman" w:hAnsi="Arial" w:cs="Arial"/>
          <w:kern w:val="0"/>
          <w:sz w:val="22"/>
          <w:szCs w:val="22"/>
          <w:lang w:val="es-ES" w:eastAsia="es-ES"/>
        </w:rPr>
      </w:pPr>
      <w:r w:rsidRPr="0085276C">
        <w:rPr>
          <w:rFonts w:ascii="Arial" w:eastAsia="Times New Roman" w:hAnsi="Arial" w:cs="Arial"/>
          <w:b/>
          <w:kern w:val="0"/>
          <w:sz w:val="22"/>
          <w:szCs w:val="22"/>
          <w:lang w:val="es-ES" w:eastAsia="es-ES"/>
        </w:rPr>
        <w:lastRenderedPageBreak/>
        <w:t xml:space="preserve">PARÁGRAFO 1: </w:t>
      </w:r>
      <w:r w:rsidRPr="0085276C">
        <w:rPr>
          <w:rFonts w:ascii="Arial" w:eastAsia="Times New Roman" w:hAnsi="Arial" w:cs="Arial"/>
          <w:kern w:val="0"/>
          <w:sz w:val="22"/>
          <w:szCs w:val="22"/>
          <w:lang w:val="es-ES" w:eastAsia="es-ES"/>
        </w:rPr>
        <w:t>Durante el(los) periodo(s) académico(s) cursado(s) en otra institución, el estudiante debe seguir matriculado en la Universidad Distrital como estudiante activo en movilidad académica.</w:t>
      </w:r>
    </w:p>
    <w:p w:rsidR="009F0EF3" w:rsidRPr="0085276C" w:rsidRDefault="009F0EF3" w:rsidP="009F0EF3">
      <w:pPr>
        <w:widowControl/>
        <w:suppressAutoHyphens w:val="0"/>
        <w:spacing w:before="100" w:beforeAutospacing="1" w:after="100" w:afterAutospacing="1"/>
        <w:jc w:val="both"/>
        <w:rPr>
          <w:rFonts w:ascii="Arial" w:hAnsi="Arial" w:cs="Arial"/>
          <w:b/>
          <w:sz w:val="22"/>
          <w:szCs w:val="22"/>
          <w:lang w:val="es-MX"/>
        </w:rPr>
      </w:pPr>
      <w:r w:rsidRPr="0085276C">
        <w:rPr>
          <w:rFonts w:ascii="Arial" w:eastAsia="Times New Roman" w:hAnsi="Arial" w:cs="Arial"/>
          <w:b/>
          <w:kern w:val="0"/>
          <w:sz w:val="22"/>
          <w:szCs w:val="22"/>
          <w:lang w:val="es-ES" w:eastAsia="es-ES"/>
        </w:rPr>
        <w:t xml:space="preserve">PARÁGRAFO 2: </w:t>
      </w:r>
      <w:r w:rsidRPr="0085276C">
        <w:rPr>
          <w:rFonts w:ascii="Arial" w:eastAsia="Times New Roman" w:hAnsi="Arial" w:cs="Arial"/>
          <w:bCs/>
          <w:kern w:val="0"/>
          <w:sz w:val="22"/>
          <w:szCs w:val="22"/>
          <w:lang w:val="es-MX" w:eastAsia="es-ES"/>
        </w:rPr>
        <w:t>El apoyo a la movilidad de estudiantes no aplica para cursos de idiomas, cursos cortos en cualquier temática, presentación de ponencias en eventos académicos o representaciones institucionales en eventos culturales y/o deportivos, y programas de trabajo e intercambio cultural (</w:t>
      </w:r>
      <w:r w:rsidRPr="0085276C">
        <w:rPr>
          <w:rFonts w:ascii="Arial" w:eastAsia="Times New Roman" w:hAnsi="Arial" w:cs="Arial"/>
          <w:bCs/>
          <w:i/>
          <w:kern w:val="0"/>
          <w:sz w:val="22"/>
          <w:szCs w:val="22"/>
          <w:lang w:val="es-MX" w:eastAsia="es-ES"/>
        </w:rPr>
        <w:t>Work Experience</w:t>
      </w:r>
      <w:r w:rsidRPr="0085276C">
        <w:rPr>
          <w:rFonts w:ascii="Arial" w:eastAsia="Times New Roman" w:hAnsi="Arial" w:cs="Arial"/>
          <w:bCs/>
          <w:kern w:val="0"/>
          <w:sz w:val="22"/>
          <w:szCs w:val="22"/>
          <w:lang w:val="es-MX" w:eastAsia="es-ES"/>
        </w:rPr>
        <w:t>).</w:t>
      </w:r>
    </w:p>
    <w:p w:rsidR="009F0EF3" w:rsidRPr="0085276C" w:rsidRDefault="009F0EF3" w:rsidP="009F0EF3">
      <w:pPr>
        <w:jc w:val="both"/>
        <w:rPr>
          <w:rFonts w:ascii="Arial" w:hAnsi="Arial" w:cs="Arial"/>
          <w:b/>
          <w:sz w:val="22"/>
          <w:szCs w:val="22"/>
        </w:rPr>
      </w:pPr>
      <w:r w:rsidRPr="0085276C">
        <w:rPr>
          <w:rFonts w:ascii="Arial" w:hAnsi="Arial" w:cs="Arial"/>
          <w:b/>
          <w:sz w:val="22"/>
          <w:szCs w:val="22"/>
        </w:rPr>
        <w:t xml:space="preserve">ARTÍCULO 7°. DOCUMENTOS. </w:t>
      </w:r>
      <w:r w:rsidRPr="0085276C">
        <w:rPr>
          <w:rFonts w:ascii="Arial" w:eastAsia="Times New Roman" w:hAnsi="Arial" w:cs="Arial"/>
          <w:kern w:val="0"/>
          <w:sz w:val="22"/>
          <w:szCs w:val="22"/>
          <w:lang w:val="es-ES" w:eastAsia="es-ES"/>
        </w:rPr>
        <w:t>Las postulaciones deberán presentarse en Centro de Relaciones Interinstitucionales (Carrera 7 No. 40 – 53 Piso 10), en una carpeta celuguía vertical con los documentos legajados y foliados en el siguiente orden:</w:t>
      </w:r>
    </w:p>
    <w:p w:rsidR="009F0EF3" w:rsidRPr="0085276C" w:rsidRDefault="009F0EF3" w:rsidP="009F0EF3">
      <w:pPr>
        <w:jc w:val="both"/>
        <w:rPr>
          <w:rFonts w:ascii="Arial" w:hAnsi="Arial" w:cs="Arial"/>
          <w:b/>
          <w:sz w:val="22"/>
          <w:szCs w:val="22"/>
        </w:rPr>
      </w:pP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Formato de solicitud de apoyo debidamente diligenciado.</w:t>
      </w: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 xml:space="preserve">Certificado de notas donde conste que el estudiante tiene cursado como mínimo el 50% del plan de estudios y que su promedio acumulado es igual o superior a 4.0, </w:t>
      </w:r>
      <w:r w:rsidRPr="0085276C">
        <w:rPr>
          <w:rFonts w:ascii="Arial" w:hAnsi="Arial" w:cs="Arial"/>
          <w:b/>
          <w:sz w:val="22"/>
          <w:szCs w:val="22"/>
          <w:lang w:val="es-ES" w:eastAsia="es-ES"/>
        </w:rPr>
        <w:t>se dará prelación a los estudiantes con mayor promedio académico</w:t>
      </w:r>
      <w:r w:rsidRPr="0085276C">
        <w:rPr>
          <w:rFonts w:ascii="Arial" w:hAnsi="Arial" w:cs="Arial"/>
          <w:sz w:val="22"/>
          <w:szCs w:val="22"/>
          <w:lang w:val="es-ES" w:eastAsia="es-ES"/>
        </w:rPr>
        <w:t>.</w:t>
      </w: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Recibo de pago de matrícula del semestre actual.</w:t>
      </w: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Carta de admisión de una Institución Universitaria, Instituto o Centro de Investigación, Empresa, Asociación Académica, o certificado de admisión en el marco de un programa de movilidad.</w:t>
      </w: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Carta de solicitud justificando las motivaciones académicas, culturales, familiares y personales para acceder al programa de movilidad convocado.</w:t>
      </w: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Documento de Aval del Consejo Curricular para homologar las asignaturas y/o actividades académicas a realizar.</w:t>
      </w: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Documento de aval académico del Consejo de Facultad.</w:t>
      </w:r>
    </w:p>
    <w:p w:rsidR="009F0EF3" w:rsidRPr="0085276C" w:rsidRDefault="009F0EF3" w:rsidP="009F0EF3">
      <w:pPr>
        <w:pStyle w:val="CM6"/>
        <w:numPr>
          <w:ilvl w:val="0"/>
          <w:numId w:val="19"/>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Hoja de vida en formato libre con sus respectivos soportes.</w:t>
      </w:r>
    </w:p>
    <w:p w:rsidR="009F0EF3" w:rsidRPr="0085276C" w:rsidRDefault="009F0EF3" w:rsidP="009F0EF3">
      <w:pPr>
        <w:widowControl/>
        <w:suppressAutoHyphens w:val="0"/>
        <w:jc w:val="both"/>
        <w:rPr>
          <w:rFonts w:ascii="Arial" w:eastAsia="Times New Roman" w:hAnsi="Arial" w:cs="Arial"/>
          <w:b/>
          <w:kern w:val="0"/>
          <w:sz w:val="22"/>
          <w:szCs w:val="22"/>
          <w:lang w:val="es-ES" w:eastAsia="es-ES"/>
        </w:rPr>
      </w:pPr>
    </w:p>
    <w:p w:rsidR="009F0EF3" w:rsidRPr="0085276C" w:rsidRDefault="009F0EF3" w:rsidP="009F0EF3">
      <w:pPr>
        <w:widowControl/>
        <w:suppressAutoHyphens w:val="0"/>
        <w:jc w:val="both"/>
        <w:rPr>
          <w:rFonts w:ascii="Arial" w:eastAsia="Times New Roman" w:hAnsi="Arial" w:cs="Arial"/>
          <w:bCs/>
          <w:kern w:val="0"/>
          <w:sz w:val="22"/>
          <w:szCs w:val="22"/>
          <w:lang w:val="es-ES" w:eastAsia="es-ES"/>
        </w:rPr>
      </w:pPr>
      <w:r w:rsidRPr="0085276C">
        <w:rPr>
          <w:rFonts w:ascii="Arial" w:eastAsia="Times New Roman" w:hAnsi="Arial" w:cs="Arial"/>
          <w:b/>
          <w:kern w:val="0"/>
          <w:sz w:val="22"/>
          <w:szCs w:val="22"/>
          <w:lang w:val="es-ES" w:eastAsia="es-ES"/>
        </w:rPr>
        <w:t xml:space="preserve">PARÁGRAFO. </w:t>
      </w:r>
      <w:r w:rsidRPr="0085276C">
        <w:rPr>
          <w:rFonts w:ascii="Arial" w:eastAsia="Times New Roman" w:hAnsi="Arial" w:cs="Arial"/>
          <w:kern w:val="0"/>
          <w:sz w:val="22"/>
          <w:szCs w:val="22"/>
          <w:lang w:val="es-ES" w:eastAsia="es-ES"/>
        </w:rPr>
        <w:t xml:space="preserve">Los estudiantes beneficiados de la convocatoria deben suscribir un </w:t>
      </w:r>
      <w:r w:rsidRPr="0085276C">
        <w:rPr>
          <w:rFonts w:ascii="Arial" w:eastAsia="Times New Roman" w:hAnsi="Arial" w:cs="Arial"/>
          <w:b/>
          <w:kern w:val="0"/>
          <w:sz w:val="22"/>
          <w:szCs w:val="22"/>
          <w:lang w:val="es-ES" w:eastAsia="es-ES"/>
        </w:rPr>
        <w:t>c</w:t>
      </w:r>
      <w:r w:rsidRPr="0085276C">
        <w:rPr>
          <w:rFonts w:ascii="Arial" w:eastAsia="Times New Roman" w:hAnsi="Arial" w:cs="Arial"/>
          <w:b/>
          <w:bCs/>
          <w:kern w:val="0"/>
          <w:sz w:val="22"/>
          <w:szCs w:val="22"/>
          <w:lang w:val="es-ES" w:eastAsia="es-ES"/>
        </w:rPr>
        <w:t>ontrato de movilidad académica estudiantil</w:t>
      </w:r>
      <w:r w:rsidRPr="0085276C">
        <w:rPr>
          <w:rFonts w:ascii="Arial" w:eastAsia="Times New Roman" w:hAnsi="Arial" w:cs="Arial"/>
          <w:bCs/>
          <w:kern w:val="0"/>
          <w:sz w:val="22"/>
          <w:szCs w:val="22"/>
          <w:lang w:val="es-ES" w:eastAsia="es-ES"/>
        </w:rPr>
        <w:t>, donde se concretan los compromisos adquiridos por las partes acorde a la normatividad y a la presente convocatoria.</w:t>
      </w: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jc w:val="both"/>
        <w:rPr>
          <w:rFonts w:ascii="Arial" w:hAnsi="Arial" w:cs="Arial"/>
          <w:sz w:val="22"/>
          <w:szCs w:val="22"/>
        </w:rPr>
      </w:pPr>
      <w:r w:rsidRPr="0085276C">
        <w:rPr>
          <w:rFonts w:ascii="Arial" w:hAnsi="Arial" w:cs="Arial"/>
          <w:b/>
          <w:sz w:val="22"/>
          <w:szCs w:val="22"/>
        </w:rPr>
        <w:t xml:space="preserve">ARTÍCULO 8° CRITERIOS DE EVALUACIÓN. </w:t>
      </w:r>
      <w:r w:rsidRPr="0085276C">
        <w:rPr>
          <w:rFonts w:ascii="Arial" w:eastAsia="Times New Roman" w:hAnsi="Arial" w:cs="Arial"/>
          <w:kern w:val="0"/>
          <w:sz w:val="22"/>
          <w:szCs w:val="22"/>
          <w:lang w:val="es-ES" w:eastAsia="es-ES"/>
        </w:rPr>
        <w:t xml:space="preserve">Las aplicaciones serán evaluadas por el </w:t>
      </w:r>
      <w:r w:rsidRPr="0085276C">
        <w:rPr>
          <w:rFonts w:ascii="Arial" w:eastAsia="Times New Roman" w:hAnsi="Arial" w:cs="Arial"/>
          <w:b/>
          <w:i/>
          <w:kern w:val="0"/>
          <w:sz w:val="22"/>
          <w:szCs w:val="22"/>
          <w:lang w:val="es-ES" w:eastAsia="es-ES"/>
        </w:rPr>
        <w:t xml:space="preserve">Comité de Relaciones Interinstitucionales -CRI, </w:t>
      </w:r>
      <w:r w:rsidRPr="0085276C">
        <w:rPr>
          <w:rFonts w:ascii="Arial" w:eastAsia="Times New Roman" w:hAnsi="Arial" w:cs="Arial"/>
          <w:kern w:val="0"/>
          <w:sz w:val="22"/>
          <w:szCs w:val="22"/>
          <w:lang w:val="es-ES" w:eastAsia="es-ES"/>
        </w:rPr>
        <w:t xml:space="preserve">de acuerdo a los siguientes criterios contemplados en el </w:t>
      </w:r>
      <w:r w:rsidRPr="0085276C">
        <w:rPr>
          <w:rFonts w:ascii="Arial" w:hAnsi="Arial" w:cs="Arial"/>
          <w:sz w:val="22"/>
          <w:szCs w:val="22"/>
        </w:rPr>
        <w:t>Artículo 4º de la Resolución No. 012 de 2012 del Consejo Académico:</w:t>
      </w:r>
    </w:p>
    <w:p w:rsidR="009F0EF3" w:rsidRPr="0085276C" w:rsidRDefault="009F0EF3" w:rsidP="009F0EF3">
      <w:pPr>
        <w:jc w:val="both"/>
        <w:rPr>
          <w:rFonts w:ascii="Arial" w:eastAsia="Times New Roman" w:hAnsi="Arial" w:cs="Arial"/>
          <w:kern w:val="0"/>
          <w:sz w:val="22"/>
          <w:szCs w:val="22"/>
          <w:lang w:val="es-ES" w:eastAsia="es-ES"/>
        </w:rPr>
      </w:pPr>
    </w:p>
    <w:p w:rsidR="009F0EF3" w:rsidRPr="0085276C" w:rsidRDefault="009F0EF3" w:rsidP="009F0EF3">
      <w:pPr>
        <w:pStyle w:val="CM6"/>
        <w:numPr>
          <w:ilvl w:val="0"/>
          <w:numId w:val="21"/>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Promedio académico. 50 puntos.</w:t>
      </w:r>
    </w:p>
    <w:p w:rsidR="009F0EF3" w:rsidRPr="0085276C" w:rsidRDefault="009F0EF3" w:rsidP="009F0EF3">
      <w:pPr>
        <w:pStyle w:val="CM6"/>
        <w:numPr>
          <w:ilvl w:val="0"/>
          <w:numId w:val="21"/>
        </w:numPr>
        <w:spacing w:line="260" w:lineRule="atLeast"/>
        <w:jc w:val="both"/>
        <w:rPr>
          <w:rFonts w:ascii="Arial" w:hAnsi="Arial" w:cs="Arial"/>
          <w:sz w:val="22"/>
          <w:szCs w:val="22"/>
          <w:lang w:val="es-ES" w:eastAsia="es-ES"/>
        </w:rPr>
      </w:pPr>
      <w:r w:rsidRPr="0085276C">
        <w:rPr>
          <w:rFonts w:ascii="Arial" w:hAnsi="Arial" w:cs="Arial"/>
          <w:sz w:val="22"/>
          <w:szCs w:val="22"/>
          <w:lang w:val="es-ES" w:eastAsia="es-ES"/>
        </w:rPr>
        <w:t>Hoja de vida académica. 50 puntos asignados así:</w:t>
      </w:r>
    </w:p>
    <w:p w:rsidR="009F0EF3" w:rsidRPr="0085276C" w:rsidRDefault="009F0EF3" w:rsidP="009F0EF3">
      <w:pPr>
        <w:pStyle w:val="Prrafodelista"/>
        <w:numPr>
          <w:ilvl w:val="0"/>
          <w:numId w:val="22"/>
        </w:numPr>
        <w:jc w:val="both"/>
        <w:rPr>
          <w:rFonts w:ascii="Arial" w:hAnsi="Arial" w:cs="Arial"/>
          <w:sz w:val="22"/>
          <w:szCs w:val="22"/>
          <w:lang w:val="es-ES"/>
        </w:rPr>
      </w:pPr>
      <w:r w:rsidRPr="0085276C">
        <w:rPr>
          <w:rFonts w:ascii="Arial" w:hAnsi="Arial" w:cs="Arial"/>
          <w:sz w:val="22"/>
          <w:szCs w:val="22"/>
          <w:lang w:val="es-ES"/>
        </w:rPr>
        <w:t>Matrícula de honor. 10 puntos.</w:t>
      </w:r>
    </w:p>
    <w:p w:rsidR="009F0EF3" w:rsidRPr="0085276C" w:rsidRDefault="009F0EF3" w:rsidP="009F0EF3">
      <w:pPr>
        <w:pStyle w:val="Prrafodelista"/>
        <w:numPr>
          <w:ilvl w:val="0"/>
          <w:numId w:val="22"/>
        </w:numPr>
        <w:jc w:val="both"/>
        <w:rPr>
          <w:rFonts w:ascii="Arial" w:hAnsi="Arial" w:cs="Arial"/>
          <w:sz w:val="22"/>
          <w:szCs w:val="22"/>
          <w:lang w:val="es-ES"/>
        </w:rPr>
      </w:pPr>
      <w:r w:rsidRPr="0085276C">
        <w:rPr>
          <w:rFonts w:ascii="Arial" w:hAnsi="Arial" w:cs="Arial"/>
          <w:sz w:val="22"/>
          <w:szCs w:val="22"/>
          <w:lang w:val="es-ES"/>
        </w:rPr>
        <w:t>Publicaciones y ponencias. 20 puntos.</w:t>
      </w:r>
    </w:p>
    <w:p w:rsidR="009F0EF3" w:rsidRPr="0085276C" w:rsidRDefault="009F0EF3" w:rsidP="009F0EF3">
      <w:pPr>
        <w:pStyle w:val="Prrafodelista"/>
        <w:numPr>
          <w:ilvl w:val="0"/>
          <w:numId w:val="22"/>
        </w:numPr>
        <w:jc w:val="both"/>
        <w:rPr>
          <w:rFonts w:ascii="Arial" w:hAnsi="Arial" w:cs="Arial"/>
          <w:sz w:val="22"/>
          <w:szCs w:val="22"/>
          <w:lang w:val="es-ES"/>
        </w:rPr>
      </w:pPr>
      <w:r w:rsidRPr="0085276C">
        <w:rPr>
          <w:rFonts w:ascii="Arial" w:hAnsi="Arial" w:cs="Arial"/>
          <w:sz w:val="22"/>
          <w:szCs w:val="22"/>
          <w:lang w:val="es-ES"/>
        </w:rPr>
        <w:lastRenderedPageBreak/>
        <w:t>Participación en la vida universitaria, como asistente académico e investigativo o en representación institucional en certámenes académicos, culturales y deportivos, 10 puntos.</w:t>
      </w:r>
    </w:p>
    <w:p w:rsidR="009F0EF3" w:rsidRPr="0085276C" w:rsidRDefault="009F0EF3" w:rsidP="009F0EF3">
      <w:pPr>
        <w:pStyle w:val="Prrafodelista"/>
        <w:numPr>
          <w:ilvl w:val="0"/>
          <w:numId w:val="22"/>
        </w:numPr>
        <w:jc w:val="both"/>
        <w:rPr>
          <w:rFonts w:ascii="Arial" w:hAnsi="Arial" w:cs="Arial"/>
          <w:sz w:val="22"/>
          <w:szCs w:val="22"/>
          <w:lang w:val="es-ES"/>
        </w:rPr>
      </w:pPr>
      <w:r w:rsidRPr="0085276C">
        <w:rPr>
          <w:rFonts w:ascii="Arial" w:hAnsi="Arial" w:cs="Arial"/>
          <w:sz w:val="22"/>
          <w:szCs w:val="22"/>
          <w:lang w:val="es-ES"/>
        </w:rPr>
        <w:t>Representación estudiantil ante Consejo Curricular, de Facultad, Académico o Superior Universitario, 10 puntos.</w:t>
      </w:r>
    </w:p>
    <w:p w:rsidR="009F0EF3" w:rsidRPr="0085276C" w:rsidRDefault="009F0EF3" w:rsidP="009F0EF3">
      <w:pPr>
        <w:widowControl/>
        <w:suppressAutoHyphens w:val="0"/>
        <w:jc w:val="both"/>
        <w:rPr>
          <w:rFonts w:ascii="Arial" w:eastAsia="Times New Roman" w:hAnsi="Arial" w:cs="Arial"/>
          <w:kern w:val="0"/>
          <w:sz w:val="22"/>
          <w:szCs w:val="22"/>
          <w:lang w:val="es-ES" w:eastAsia="es-ES"/>
        </w:rPr>
      </w:pPr>
    </w:p>
    <w:p w:rsidR="009F0EF3" w:rsidRPr="0085276C" w:rsidRDefault="009F0EF3" w:rsidP="009F0EF3">
      <w:pPr>
        <w:jc w:val="both"/>
        <w:rPr>
          <w:rFonts w:ascii="Arial" w:eastAsia="Times New Roman" w:hAnsi="Arial" w:cs="Arial"/>
          <w:kern w:val="0"/>
          <w:sz w:val="22"/>
          <w:szCs w:val="22"/>
          <w:lang w:val="es-ES" w:eastAsia="es-ES"/>
        </w:rPr>
      </w:pPr>
      <w:r w:rsidRPr="0085276C">
        <w:rPr>
          <w:rFonts w:ascii="Arial" w:eastAsia="Times New Roman" w:hAnsi="Arial" w:cs="Arial"/>
          <w:b/>
          <w:kern w:val="0"/>
          <w:sz w:val="22"/>
          <w:szCs w:val="22"/>
          <w:lang w:val="es-ES" w:eastAsia="es-ES"/>
        </w:rPr>
        <w:t xml:space="preserve">PARÁGRAFO: </w:t>
      </w:r>
      <w:r w:rsidRPr="0085276C">
        <w:rPr>
          <w:rFonts w:ascii="Arial" w:eastAsia="Times New Roman" w:hAnsi="Arial" w:cs="Arial"/>
          <w:kern w:val="0"/>
          <w:sz w:val="22"/>
          <w:szCs w:val="22"/>
          <w:lang w:val="es-ES" w:eastAsia="es-ES"/>
        </w:rPr>
        <w:t>Si un estudiante ha sido beneficiario de la presente convocatoria y por fuerza mayor no puede participar en el programa de movilidad, el Centro de Relaciones Interinstitucionales dispondrá del cupo para otro estudiante que siga en la lista del puntaje asignado.</w:t>
      </w:r>
    </w:p>
    <w:p w:rsidR="009F0EF3" w:rsidRPr="0085276C" w:rsidRDefault="009F0EF3" w:rsidP="009F0EF3">
      <w:pPr>
        <w:jc w:val="both"/>
        <w:rPr>
          <w:rFonts w:ascii="Arial" w:hAnsi="Arial" w:cs="Arial"/>
          <w:b/>
          <w:sz w:val="22"/>
          <w:szCs w:val="22"/>
        </w:rPr>
      </w:pPr>
    </w:p>
    <w:p w:rsidR="009F0EF3" w:rsidRPr="0085276C" w:rsidRDefault="009F0EF3" w:rsidP="009F0EF3">
      <w:pPr>
        <w:jc w:val="both"/>
        <w:rPr>
          <w:rFonts w:ascii="Arial" w:hAnsi="Arial" w:cs="Arial"/>
          <w:sz w:val="22"/>
          <w:szCs w:val="22"/>
        </w:rPr>
      </w:pPr>
      <w:r w:rsidRPr="0085276C">
        <w:rPr>
          <w:rFonts w:ascii="Arial" w:hAnsi="Arial" w:cs="Arial"/>
          <w:b/>
          <w:sz w:val="22"/>
          <w:szCs w:val="22"/>
        </w:rPr>
        <w:t xml:space="preserve">ARTÍCULO 9° PROCEDIMIENTO. </w:t>
      </w:r>
      <w:r w:rsidRPr="0085276C">
        <w:rPr>
          <w:rFonts w:ascii="Arial" w:hAnsi="Arial" w:cs="Arial"/>
          <w:sz w:val="22"/>
          <w:szCs w:val="22"/>
        </w:rPr>
        <w:t xml:space="preserve">El estudiante de pregrado interesado en aplicar a la presente convocatoria de movilidad académica debe seguir el procedimiento establecido en la sección de movilidad académica de estudiantes, disponible en la Plataforma del CERI </w:t>
      </w:r>
      <w:r w:rsidRPr="0085276C">
        <w:rPr>
          <w:rFonts w:ascii="Arial" w:eastAsia="Times New Roman" w:hAnsi="Arial" w:cs="Arial"/>
          <w:color w:val="0000FF"/>
          <w:kern w:val="0"/>
          <w:sz w:val="22"/>
          <w:szCs w:val="22"/>
          <w:u w:val="single"/>
          <w:lang w:val="es-ES" w:eastAsia="es-ES"/>
        </w:rPr>
        <w:t>http://ceri.udistrital.edu.co</w:t>
      </w:r>
    </w:p>
    <w:p w:rsidR="009F0EF3" w:rsidRPr="0085276C" w:rsidRDefault="009F0EF3" w:rsidP="009F0EF3">
      <w:pPr>
        <w:jc w:val="both"/>
        <w:rPr>
          <w:rFonts w:ascii="Arial" w:hAnsi="Arial" w:cs="Arial"/>
          <w:sz w:val="22"/>
          <w:szCs w:val="22"/>
        </w:rPr>
      </w:pPr>
    </w:p>
    <w:p w:rsidR="009F0EF3" w:rsidRPr="0085276C" w:rsidRDefault="009F0EF3" w:rsidP="009F0EF3">
      <w:pPr>
        <w:jc w:val="both"/>
        <w:rPr>
          <w:rFonts w:ascii="Arial" w:hAnsi="Arial" w:cs="Arial"/>
          <w:b/>
          <w:sz w:val="22"/>
          <w:szCs w:val="22"/>
        </w:rPr>
      </w:pPr>
      <w:r w:rsidRPr="0085276C">
        <w:rPr>
          <w:rFonts w:ascii="Arial" w:hAnsi="Arial" w:cs="Arial"/>
          <w:b/>
          <w:sz w:val="22"/>
          <w:szCs w:val="22"/>
        </w:rPr>
        <w:t xml:space="preserve">ARTÍCULO 10° FECHAS DE LA CONVOCATORIA Y PUBLICACIÓN DE RESULTADOS. </w:t>
      </w:r>
    </w:p>
    <w:p w:rsidR="009F0EF3" w:rsidRPr="0085276C" w:rsidRDefault="009F0EF3" w:rsidP="009F0EF3">
      <w:pPr>
        <w:widowControl/>
        <w:suppressAutoHyphens w:val="0"/>
        <w:jc w:val="both"/>
        <w:rPr>
          <w:rFonts w:ascii="Arial" w:eastAsia="Times New Roman" w:hAnsi="Arial" w:cs="Arial"/>
          <w:kern w:val="0"/>
          <w:sz w:val="22"/>
          <w:szCs w:val="22"/>
          <w:lang w:val="es-ES" w:eastAsia="es-ES"/>
        </w:rPr>
      </w:pPr>
      <w:r w:rsidRPr="0085276C">
        <w:rPr>
          <w:rFonts w:ascii="Arial" w:eastAsia="Times New Roman" w:hAnsi="Arial" w:cs="Arial"/>
          <w:kern w:val="0"/>
          <w:sz w:val="22"/>
          <w:szCs w:val="22"/>
          <w:lang w:val="es-ES" w:eastAsia="es-ES"/>
        </w:rPr>
        <w:t xml:space="preserve">La fecha límite de recepción de aplicaciones para los estudiantes que piensan cursar el primer semestre del 2014, será hasta el 5 de febrero de 2014 y la publicación de resultados se realizará la primera semana de febrero de 2014, en la </w:t>
      </w:r>
      <w:r w:rsidRPr="0085276C">
        <w:rPr>
          <w:rFonts w:ascii="Arial" w:hAnsi="Arial" w:cs="Arial"/>
          <w:sz w:val="22"/>
          <w:szCs w:val="22"/>
        </w:rPr>
        <w:t xml:space="preserve">sección de Movilidad Académica de estudiantes </w:t>
      </w:r>
      <w:r w:rsidRPr="0085276C">
        <w:rPr>
          <w:rFonts w:ascii="Arial" w:eastAsia="Times New Roman" w:hAnsi="Arial" w:cs="Arial"/>
          <w:kern w:val="0"/>
          <w:sz w:val="22"/>
          <w:szCs w:val="22"/>
          <w:lang w:val="es-ES" w:eastAsia="es-ES"/>
        </w:rPr>
        <w:t xml:space="preserve">de </w:t>
      </w:r>
      <w:r w:rsidRPr="0085276C">
        <w:rPr>
          <w:rFonts w:ascii="Arial" w:hAnsi="Arial" w:cs="Arial"/>
          <w:sz w:val="22"/>
          <w:szCs w:val="22"/>
        </w:rPr>
        <w:t xml:space="preserve">la Plataforma del CERI </w:t>
      </w:r>
      <w:r w:rsidRPr="0085276C">
        <w:rPr>
          <w:rFonts w:ascii="Arial" w:eastAsia="Times New Roman" w:hAnsi="Arial" w:cs="Arial"/>
          <w:color w:val="0000FF"/>
          <w:kern w:val="0"/>
          <w:sz w:val="22"/>
          <w:szCs w:val="22"/>
          <w:u w:val="single"/>
          <w:lang w:val="es-ES" w:eastAsia="es-ES"/>
        </w:rPr>
        <w:t>http://ceri.udistrital.edu.co</w:t>
      </w:r>
    </w:p>
    <w:p w:rsidR="009F0EF3" w:rsidRPr="0085276C" w:rsidRDefault="009F0EF3" w:rsidP="009F0EF3">
      <w:pPr>
        <w:jc w:val="both"/>
        <w:rPr>
          <w:rFonts w:ascii="Arial" w:hAnsi="Arial" w:cs="Arial"/>
          <w:b/>
          <w:sz w:val="22"/>
          <w:szCs w:val="22"/>
          <w:lang w:val="es-ES"/>
        </w:rPr>
      </w:pPr>
    </w:p>
    <w:p w:rsidR="009F0EF3" w:rsidRPr="0085276C" w:rsidRDefault="009F0EF3" w:rsidP="009F0EF3">
      <w:pPr>
        <w:jc w:val="both"/>
        <w:rPr>
          <w:rFonts w:ascii="Arial" w:eastAsia="Times New Roman" w:hAnsi="Arial" w:cs="Arial"/>
          <w:bCs/>
          <w:kern w:val="0"/>
          <w:sz w:val="22"/>
          <w:szCs w:val="22"/>
          <w:lang w:val="es-MX" w:eastAsia="es-ES"/>
        </w:rPr>
      </w:pPr>
      <w:r w:rsidRPr="0085276C">
        <w:rPr>
          <w:rFonts w:ascii="Arial" w:hAnsi="Arial" w:cs="Arial"/>
          <w:b/>
          <w:sz w:val="22"/>
          <w:szCs w:val="22"/>
        </w:rPr>
        <w:t xml:space="preserve">ARTÍCULO 11° COMPROMISO DE SOCIALIZACIÓN Y RETROALIMENTACIÓN DE LAS EXPERIENCIAS DE MOVILIDAD DE LOS ESTUDIANTES. </w:t>
      </w:r>
      <w:r w:rsidRPr="0085276C">
        <w:rPr>
          <w:rFonts w:ascii="Arial" w:eastAsia="Times New Roman" w:hAnsi="Arial" w:cs="Arial"/>
          <w:bCs/>
          <w:kern w:val="0"/>
          <w:sz w:val="22"/>
          <w:szCs w:val="22"/>
          <w:lang w:val="es-MX" w:eastAsia="es-ES"/>
        </w:rPr>
        <w:t>Los estudiantes beneficiarios del apoyo de la convocatoria de movilidad académica internacional adquieren los siguientes compromisos para la socialización y retroalimentación de sus experiencias:</w:t>
      </w:r>
    </w:p>
    <w:p w:rsidR="009F0EF3" w:rsidRPr="0085276C" w:rsidRDefault="009F0EF3" w:rsidP="009F0EF3">
      <w:pPr>
        <w:jc w:val="both"/>
        <w:rPr>
          <w:rFonts w:ascii="Arial" w:eastAsia="Times New Roman" w:hAnsi="Arial" w:cs="Arial"/>
          <w:bCs/>
          <w:kern w:val="0"/>
          <w:sz w:val="22"/>
          <w:szCs w:val="22"/>
          <w:lang w:val="es-MX" w:eastAsia="es-ES"/>
        </w:rPr>
      </w:pPr>
    </w:p>
    <w:p w:rsidR="009F0EF3" w:rsidRPr="0085276C" w:rsidRDefault="009F0EF3" w:rsidP="009F0EF3">
      <w:pPr>
        <w:pStyle w:val="CM6"/>
        <w:numPr>
          <w:ilvl w:val="0"/>
          <w:numId w:val="23"/>
        </w:numPr>
        <w:spacing w:line="260" w:lineRule="atLeast"/>
        <w:jc w:val="both"/>
        <w:rPr>
          <w:rFonts w:ascii="Arial" w:hAnsi="Arial" w:cs="Arial"/>
          <w:bCs/>
          <w:sz w:val="22"/>
          <w:szCs w:val="22"/>
          <w:lang w:eastAsia="es-ES"/>
        </w:rPr>
      </w:pPr>
      <w:r w:rsidRPr="0085276C">
        <w:rPr>
          <w:rFonts w:ascii="Arial" w:hAnsi="Arial" w:cs="Arial"/>
          <w:bCs/>
          <w:sz w:val="22"/>
          <w:szCs w:val="22"/>
          <w:lang w:eastAsia="es-ES"/>
        </w:rPr>
        <w:t xml:space="preserve">Activar un perfil de usuario en </w:t>
      </w:r>
      <w:r w:rsidRPr="0085276C">
        <w:rPr>
          <w:rFonts w:ascii="Arial" w:hAnsi="Arial" w:cs="Arial"/>
          <w:sz w:val="22"/>
          <w:szCs w:val="22"/>
        </w:rPr>
        <w:t xml:space="preserve">la Plataforma del CERI, </w:t>
      </w:r>
      <w:r w:rsidRPr="0085276C">
        <w:rPr>
          <w:rFonts w:ascii="Arial" w:hAnsi="Arial" w:cs="Arial"/>
          <w:bCs/>
          <w:sz w:val="22"/>
          <w:szCs w:val="22"/>
          <w:lang w:eastAsia="es-ES"/>
        </w:rPr>
        <w:t>para que el estudiante dé a conocer su experiencia de movilidad a través de comentarios, fotos y videos.</w:t>
      </w:r>
    </w:p>
    <w:p w:rsidR="009F0EF3" w:rsidRPr="0085276C" w:rsidRDefault="009F0EF3" w:rsidP="009F0EF3">
      <w:pPr>
        <w:pStyle w:val="CM6"/>
        <w:numPr>
          <w:ilvl w:val="0"/>
          <w:numId w:val="23"/>
        </w:numPr>
        <w:spacing w:line="260" w:lineRule="atLeast"/>
        <w:jc w:val="both"/>
        <w:rPr>
          <w:rFonts w:ascii="Arial" w:hAnsi="Arial" w:cs="Arial"/>
          <w:bCs/>
          <w:sz w:val="22"/>
          <w:szCs w:val="22"/>
          <w:lang w:eastAsia="es-ES"/>
        </w:rPr>
      </w:pPr>
      <w:r w:rsidRPr="0085276C">
        <w:rPr>
          <w:rFonts w:ascii="Arial" w:hAnsi="Arial" w:cs="Arial"/>
          <w:bCs/>
          <w:sz w:val="22"/>
          <w:szCs w:val="22"/>
          <w:lang w:eastAsia="es-ES"/>
        </w:rPr>
        <w:t xml:space="preserve">Escribir un artículo de su experiencia académica con copia en físico y digital al proyecto curricular </w:t>
      </w:r>
      <w:r w:rsidR="00D43914" w:rsidRPr="0085276C">
        <w:rPr>
          <w:rFonts w:ascii="Arial" w:hAnsi="Arial" w:cs="Arial"/>
          <w:bCs/>
          <w:sz w:val="22"/>
          <w:szCs w:val="22"/>
          <w:lang w:eastAsia="es-ES"/>
        </w:rPr>
        <w:t>respectivo para</w:t>
      </w:r>
      <w:r w:rsidRPr="0085276C">
        <w:rPr>
          <w:rFonts w:ascii="Arial" w:hAnsi="Arial" w:cs="Arial"/>
          <w:bCs/>
          <w:sz w:val="22"/>
          <w:szCs w:val="22"/>
          <w:lang w:eastAsia="es-ES"/>
        </w:rPr>
        <w:t xml:space="preserve"> ser publicado en </w:t>
      </w:r>
      <w:r w:rsidRPr="0085276C">
        <w:rPr>
          <w:rFonts w:ascii="Arial" w:hAnsi="Arial" w:cs="Arial"/>
          <w:sz w:val="22"/>
          <w:szCs w:val="22"/>
        </w:rPr>
        <w:t xml:space="preserve">la Plataforma del CERI </w:t>
      </w:r>
      <w:r w:rsidRPr="0085276C">
        <w:rPr>
          <w:rFonts w:ascii="Arial" w:hAnsi="Arial" w:cs="Arial"/>
          <w:bCs/>
          <w:sz w:val="22"/>
          <w:szCs w:val="22"/>
          <w:lang w:eastAsia="es-ES"/>
        </w:rPr>
        <w:t>y en la revista del Centro de Relaciones Interinstitucionales (en medio electrónico).</w:t>
      </w:r>
    </w:p>
    <w:p w:rsidR="009F0EF3" w:rsidRPr="0085276C" w:rsidRDefault="009F0EF3" w:rsidP="009F0EF3">
      <w:pPr>
        <w:pStyle w:val="CM6"/>
        <w:numPr>
          <w:ilvl w:val="0"/>
          <w:numId w:val="23"/>
        </w:numPr>
        <w:spacing w:line="260" w:lineRule="atLeast"/>
        <w:jc w:val="both"/>
        <w:rPr>
          <w:rFonts w:ascii="Arial" w:hAnsi="Arial" w:cs="Arial"/>
          <w:bCs/>
          <w:sz w:val="22"/>
          <w:szCs w:val="22"/>
          <w:lang w:eastAsia="es-ES"/>
        </w:rPr>
      </w:pPr>
      <w:r w:rsidRPr="0085276C">
        <w:rPr>
          <w:rFonts w:ascii="Arial" w:hAnsi="Arial" w:cs="Arial"/>
          <w:bCs/>
          <w:sz w:val="22"/>
          <w:szCs w:val="22"/>
          <w:lang w:eastAsia="es-ES"/>
        </w:rPr>
        <w:t>Realizar una socialización de su experiencia académica en el auditorio de su Facultad.</w:t>
      </w:r>
    </w:p>
    <w:p w:rsidR="009F0EF3" w:rsidRPr="0085276C" w:rsidRDefault="009F0EF3" w:rsidP="009F0EF3">
      <w:pPr>
        <w:pStyle w:val="CM6"/>
        <w:numPr>
          <w:ilvl w:val="0"/>
          <w:numId w:val="23"/>
        </w:numPr>
        <w:spacing w:line="260" w:lineRule="atLeast"/>
        <w:jc w:val="both"/>
        <w:rPr>
          <w:rFonts w:ascii="Arial" w:hAnsi="Arial" w:cs="Arial"/>
          <w:bCs/>
          <w:sz w:val="22"/>
          <w:szCs w:val="22"/>
          <w:lang w:eastAsia="es-ES"/>
        </w:rPr>
      </w:pPr>
      <w:r w:rsidRPr="0085276C">
        <w:rPr>
          <w:rFonts w:ascii="Arial" w:hAnsi="Arial" w:cs="Arial"/>
          <w:bCs/>
          <w:sz w:val="22"/>
          <w:szCs w:val="22"/>
          <w:lang w:eastAsia="es-ES"/>
        </w:rPr>
        <w:t>Retroalimentar a su respectivo proyecto curricular, haciendo una comparación de aspectos académicos e investigativos, contenidos de las asignaturas, la relación de la institución con el entorno laboral y social, y demás aspectos que se consideren relevantes con el fin de aportar al desarrollo académico institucional.</w:t>
      </w:r>
    </w:p>
    <w:p w:rsidR="009F0EF3" w:rsidRPr="0085276C" w:rsidRDefault="009F0EF3" w:rsidP="009F0EF3">
      <w:pPr>
        <w:pStyle w:val="Encabezado"/>
        <w:jc w:val="both"/>
        <w:rPr>
          <w:rFonts w:ascii="Arial" w:hAnsi="Arial" w:cs="Arial"/>
          <w:b/>
          <w:bCs/>
          <w:sz w:val="22"/>
          <w:szCs w:val="22"/>
          <w:lang w:val="es-MX"/>
        </w:rPr>
      </w:pPr>
    </w:p>
    <w:p w:rsidR="009F0EF3" w:rsidRPr="0085276C" w:rsidRDefault="009F0EF3" w:rsidP="009F0EF3">
      <w:pPr>
        <w:pStyle w:val="Encabezado"/>
        <w:jc w:val="both"/>
        <w:rPr>
          <w:rFonts w:ascii="Arial" w:hAnsi="Arial" w:cs="Arial"/>
          <w:b/>
          <w:bCs/>
          <w:sz w:val="22"/>
          <w:szCs w:val="22"/>
          <w:lang w:val="es-MX"/>
        </w:rPr>
      </w:pPr>
    </w:p>
    <w:p w:rsidR="009F0EF3" w:rsidRPr="0085276C" w:rsidRDefault="009F0EF3" w:rsidP="009F0EF3">
      <w:pPr>
        <w:pStyle w:val="Encabezado"/>
        <w:jc w:val="both"/>
        <w:rPr>
          <w:rFonts w:ascii="Arial" w:hAnsi="Arial" w:cs="Arial"/>
          <w:b/>
          <w:bCs/>
          <w:sz w:val="22"/>
          <w:szCs w:val="22"/>
          <w:lang w:val="es-MX"/>
        </w:rPr>
      </w:pPr>
    </w:p>
    <w:p w:rsidR="009F0EF3" w:rsidRPr="0085276C" w:rsidRDefault="009F0EF3" w:rsidP="009F0EF3">
      <w:pPr>
        <w:pStyle w:val="Encabezado"/>
        <w:jc w:val="both"/>
        <w:rPr>
          <w:rFonts w:ascii="Arial" w:hAnsi="Arial" w:cs="Arial"/>
          <w:bCs/>
          <w:sz w:val="22"/>
          <w:szCs w:val="22"/>
          <w:lang w:val="es-MX"/>
        </w:rPr>
      </w:pPr>
      <w:r w:rsidRPr="0085276C">
        <w:rPr>
          <w:rFonts w:ascii="Arial" w:hAnsi="Arial" w:cs="Arial"/>
          <w:b/>
          <w:bCs/>
          <w:sz w:val="22"/>
          <w:szCs w:val="22"/>
          <w:lang w:val="es-MX"/>
        </w:rPr>
        <w:t>ARTÍCULO 12°</w:t>
      </w:r>
      <w:r w:rsidRPr="0085276C">
        <w:rPr>
          <w:rFonts w:ascii="Arial" w:hAnsi="Arial" w:cs="Arial"/>
          <w:bCs/>
          <w:sz w:val="22"/>
          <w:szCs w:val="22"/>
          <w:lang w:val="es-MX"/>
        </w:rPr>
        <w:t xml:space="preserve"> La presente Resolución rige a partir de la fecha de su expedición.</w:t>
      </w: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center"/>
        <w:rPr>
          <w:rFonts w:ascii="Arial" w:hAnsi="Arial" w:cs="Arial"/>
          <w:b/>
          <w:bCs/>
          <w:i/>
          <w:sz w:val="22"/>
          <w:szCs w:val="22"/>
          <w:lang w:val="es-MX"/>
        </w:rPr>
      </w:pPr>
    </w:p>
    <w:p w:rsidR="009F0EF3" w:rsidRPr="0085276C" w:rsidRDefault="009F0EF3" w:rsidP="009F0EF3">
      <w:pPr>
        <w:pStyle w:val="Encabezado"/>
        <w:jc w:val="center"/>
        <w:rPr>
          <w:rFonts w:ascii="Arial" w:hAnsi="Arial" w:cs="Arial"/>
          <w:b/>
          <w:bCs/>
          <w:i/>
          <w:sz w:val="22"/>
          <w:szCs w:val="22"/>
          <w:lang w:val="es-MX"/>
        </w:rPr>
      </w:pPr>
      <w:r w:rsidRPr="0085276C">
        <w:rPr>
          <w:rFonts w:ascii="Arial" w:hAnsi="Arial" w:cs="Arial"/>
          <w:b/>
          <w:bCs/>
          <w:i/>
          <w:sz w:val="22"/>
          <w:szCs w:val="22"/>
          <w:lang w:val="es-MX"/>
        </w:rPr>
        <w:t>COMUNÍQUESE Y CÚMPLASE</w:t>
      </w:r>
    </w:p>
    <w:p w:rsidR="009F0EF3" w:rsidRPr="0085276C" w:rsidRDefault="009F0EF3" w:rsidP="009F0EF3">
      <w:pPr>
        <w:pStyle w:val="Encabezado"/>
        <w:jc w:val="center"/>
        <w:rPr>
          <w:rFonts w:ascii="Arial" w:hAnsi="Arial" w:cs="Arial"/>
          <w:b/>
          <w:bCs/>
          <w:i/>
          <w:sz w:val="22"/>
          <w:szCs w:val="22"/>
          <w:lang w:val="es-MX"/>
        </w:rPr>
      </w:pPr>
    </w:p>
    <w:p w:rsidR="009F0EF3" w:rsidRPr="0085276C" w:rsidRDefault="009F0EF3" w:rsidP="009F0EF3">
      <w:pPr>
        <w:pStyle w:val="Encabezado"/>
        <w:jc w:val="center"/>
        <w:rPr>
          <w:rFonts w:ascii="Arial" w:hAnsi="Arial" w:cs="Arial"/>
          <w:b/>
          <w:bCs/>
          <w:i/>
          <w:sz w:val="22"/>
          <w:szCs w:val="22"/>
          <w:lang w:val="es-MX"/>
        </w:rPr>
      </w:pPr>
    </w:p>
    <w:p w:rsidR="009F0EF3" w:rsidRPr="0085276C" w:rsidRDefault="009F0EF3" w:rsidP="009F0EF3">
      <w:pPr>
        <w:pStyle w:val="Encabezado"/>
        <w:jc w:val="both"/>
        <w:rPr>
          <w:rFonts w:ascii="Arial" w:hAnsi="Arial" w:cs="Arial"/>
          <w:bCs/>
          <w:sz w:val="22"/>
          <w:szCs w:val="22"/>
          <w:lang w:val="es-MX"/>
        </w:rPr>
      </w:pPr>
      <w:r w:rsidRPr="0085276C">
        <w:rPr>
          <w:rFonts w:ascii="Arial" w:hAnsi="Arial" w:cs="Arial"/>
          <w:bCs/>
          <w:sz w:val="22"/>
          <w:szCs w:val="22"/>
          <w:lang w:val="es-MX"/>
        </w:rPr>
        <w:t xml:space="preserve">Dada en Bogotá, D.C., a </w:t>
      </w: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both"/>
        <w:rPr>
          <w:rFonts w:ascii="Arial" w:hAnsi="Arial" w:cs="Arial"/>
          <w:bCs/>
          <w:sz w:val="22"/>
          <w:szCs w:val="22"/>
          <w:lang w:val="es-MX"/>
        </w:rPr>
      </w:pPr>
    </w:p>
    <w:p w:rsidR="009F0EF3" w:rsidRPr="0085276C" w:rsidRDefault="004600C5" w:rsidP="009F0EF3">
      <w:pPr>
        <w:pStyle w:val="Encabezado"/>
        <w:jc w:val="center"/>
        <w:rPr>
          <w:rFonts w:ascii="Arial" w:hAnsi="Arial" w:cs="Arial"/>
          <w:bCs/>
          <w:sz w:val="22"/>
          <w:szCs w:val="22"/>
          <w:lang w:val="es-MX"/>
        </w:rPr>
      </w:pPr>
      <w:r w:rsidRPr="0085276C">
        <w:rPr>
          <w:rFonts w:ascii="Arial" w:hAnsi="Arial" w:cs="Arial"/>
          <w:b/>
          <w:sz w:val="22"/>
          <w:szCs w:val="22"/>
          <w:lang w:val="es-CO"/>
        </w:rPr>
        <w:t xml:space="preserve">NOMBRES Y APELLIDOS </w:t>
      </w:r>
    </w:p>
    <w:p w:rsidR="009F0EF3" w:rsidRPr="0085276C" w:rsidRDefault="009F0EF3" w:rsidP="009F0EF3">
      <w:pPr>
        <w:pStyle w:val="Encabezado"/>
        <w:jc w:val="center"/>
        <w:rPr>
          <w:rFonts w:ascii="Arial" w:hAnsi="Arial" w:cs="Arial"/>
          <w:bCs/>
          <w:sz w:val="22"/>
          <w:szCs w:val="22"/>
          <w:lang w:val="es-MX"/>
        </w:rPr>
      </w:pPr>
      <w:r w:rsidRPr="0085276C">
        <w:rPr>
          <w:rFonts w:ascii="Arial" w:hAnsi="Arial" w:cs="Arial"/>
          <w:bCs/>
          <w:sz w:val="22"/>
          <w:szCs w:val="22"/>
          <w:lang w:val="es-MX"/>
        </w:rPr>
        <w:t>Rector (E)</w:t>
      </w:r>
    </w:p>
    <w:p w:rsidR="009F0EF3" w:rsidRPr="0085276C" w:rsidRDefault="009F0EF3" w:rsidP="009F0EF3">
      <w:pPr>
        <w:pStyle w:val="Encabezado"/>
        <w:jc w:val="center"/>
        <w:rPr>
          <w:rFonts w:ascii="Arial" w:hAnsi="Arial" w:cs="Arial"/>
          <w:bCs/>
          <w:sz w:val="22"/>
          <w:szCs w:val="22"/>
          <w:lang w:val="es-MX"/>
        </w:rPr>
      </w:pPr>
    </w:p>
    <w:p w:rsidR="009F0EF3" w:rsidRPr="0085276C" w:rsidRDefault="009F0EF3" w:rsidP="009F0EF3">
      <w:pPr>
        <w:pStyle w:val="Encabezado"/>
        <w:jc w:val="center"/>
        <w:rPr>
          <w:rFonts w:ascii="Arial" w:hAnsi="Arial" w:cs="Arial"/>
          <w:bCs/>
          <w:sz w:val="22"/>
          <w:szCs w:val="22"/>
          <w:lang w:val="es-MX"/>
        </w:rPr>
      </w:pPr>
    </w:p>
    <w:p w:rsidR="009F0EF3" w:rsidRPr="0085276C" w:rsidRDefault="009F0EF3" w:rsidP="009F0EF3">
      <w:pPr>
        <w:pStyle w:val="Encabezado"/>
        <w:jc w:val="center"/>
        <w:rPr>
          <w:rFonts w:ascii="Arial" w:hAnsi="Arial" w:cs="Arial"/>
          <w:bCs/>
          <w:sz w:val="22"/>
          <w:szCs w:val="22"/>
          <w:lang w:val="es-MX"/>
        </w:rPr>
      </w:pPr>
    </w:p>
    <w:p w:rsidR="009F0EF3" w:rsidRPr="0085276C" w:rsidRDefault="009F0EF3" w:rsidP="009F0EF3">
      <w:pPr>
        <w:pStyle w:val="Encabezado"/>
        <w:jc w:val="center"/>
        <w:rPr>
          <w:rFonts w:ascii="Arial" w:hAnsi="Arial" w:cs="Arial"/>
          <w:bCs/>
          <w:i/>
          <w:sz w:val="22"/>
          <w:szCs w:val="22"/>
          <w:lang w:val="es-MX"/>
        </w:rPr>
      </w:pPr>
      <w:r w:rsidRPr="0085276C">
        <w:rPr>
          <w:rFonts w:ascii="Arial" w:hAnsi="Arial" w:cs="Arial"/>
          <w:bCs/>
          <w:i/>
          <w:sz w:val="22"/>
          <w:szCs w:val="22"/>
          <w:highlight w:val="yellow"/>
          <w:lang w:val="es-MX"/>
        </w:rPr>
        <w:t>SELLO DE RESPONSABILIDAD</w:t>
      </w:r>
    </w:p>
    <w:p w:rsidR="009F0EF3" w:rsidRPr="0085276C" w:rsidRDefault="009F0EF3" w:rsidP="009F0EF3">
      <w:pPr>
        <w:pStyle w:val="Encabezado"/>
        <w:jc w:val="center"/>
        <w:rPr>
          <w:rFonts w:ascii="Arial" w:hAnsi="Arial" w:cs="Arial"/>
          <w:bCs/>
          <w:sz w:val="22"/>
          <w:szCs w:val="22"/>
          <w:lang w:val="es-MX"/>
        </w:rPr>
      </w:pPr>
    </w:p>
    <w:tbl>
      <w:tblPr>
        <w:tblW w:w="3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106"/>
        <w:gridCol w:w="2371"/>
        <w:gridCol w:w="779"/>
      </w:tblGrid>
      <w:tr w:rsidR="009F0EF3" w:rsidRPr="0085276C" w:rsidTr="00B71A55">
        <w:trPr>
          <w:jc w:val="center"/>
        </w:trPr>
        <w:tc>
          <w:tcPr>
            <w:tcW w:w="702" w:type="pct"/>
            <w:tcBorders>
              <w:top w:val="single" w:sz="4" w:space="0" w:color="auto"/>
              <w:left w:val="single" w:sz="4" w:space="0" w:color="auto"/>
              <w:bottom w:val="single" w:sz="4" w:space="0" w:color="auto"/>
              <w:right w:val="single" w:sz="4" w:space="0" w:color="auto"/>
            </w:tcBorders>
          </w:tcPr>
          <w:p w:rsidR="009F0EF3" w:rsidRPr="0085276C" w:rsidRDefault="009F0EF3" w:rsidP="0018028D">
            <w:pPr>
              <w:pStyle w:val="Encabezado"/>
              <w:rPr>
                <w:rFonts w:ascii="Arial" w:hAnsi="Arial" w:cs="Arial"/>
                <w:bCs/>
                <w:i/>
                <w:sz w:val="22"/>
                <w:szCs w:val="22"/>
                <w:lang w:val="es-MX"/>
              </w:rPr>
            </w:pPr>
          </w:p>
        </w:tc>
        <w:tc>
          <w:tcPr>
            <w:tcW w:w="1310" w:type="pct"/>
            <w:tcBorders>
              <w:left w:val="single" w:sz="4" w:space="0" w:color="auto"/>
            </w:tcBorders>
          </w:tcPr>
          <w:p w:rsidR="009F0EF3" w:rsidRPr="0085276C" w:rsidRDefault="009F0EF3" w:rsidP="0018028D">
            <w:pPr>
              <w:pStyle w:val="Encabezado"/>
              <w:jc w:val="center"/>
              <w:rPr>
                <w:rFonts w:ascii="Arial" w:hAnsi="Arial" w:cs="Arial"/>
                <w:bCs/>
                <w:sz w:val="22"/>
                <w:szCs w:val="22"/>
                <w:lang w:val="es-MX"/>
              </w:rPr>
            </w:pPr>
            <w:r w:rsidRPr="0085276C">
              <w:rPr>
                <w:rFonts w:ascii="Arial" w:hAnsi="Arial" w:cs="Arial"/>
                <w:bCs/>
                <w:sz w:val="22"/>
                <w:szCs w:val="22"/>
                <w:lang w:val="es-MX"/>
              </w:rPr>
              <w:t>Nombre</w:t>
            </w:r>
          </w:p>
        </w:tc>
        <w:tc>
          <w:tcPr>
            <w:tcW w:w="2463" w:type="pct"/>
          </w:tcPr>
          <w:p w:rsidR="009F0EF3" w:rsidRPr="0085276C" w:rsidRDefault="009F0EF3" w:rsidP="0018028D">
            <w:pPr>
              <w:pStyle w:val="Encabezado"/>
              <w:jc w:val="center"/>
              <w:rPr>
                <w:rFonts w:ascii="Arial" w:hAnsi="Arial" w:cs="Arial"/>
                <w:bCs/>
                <w:sz w:val="22"/>
                <w:szCs w:val="22"/>
                <w:lang w:val="es-MX"/>
              </w:rPr>
            </w:pPr>
            <w:r w:rsidRPr="0085276C">
              <w:rPr>
                <w:rFonts w:ascii="Arial" w:hAnsi="Arial" w:cs="Arial"/>
                <w:bCs/>
                <w:sz w:val="22"/>
                <w:szCs w:val="22"/>
                <w:lang w:val="es-MX"/>
              </w:rPr>
              <w:t>Cargo</w:t>
            </w:r>
          </w:p>
        </w:tc>
        <w:tc>
          <w:tcPr>
            <w:tcW w:w="525" w:type="pct"/>
          </w:tcPr>
          <w:p w:rsidR="009F0EF3" w:rsidRPr="0085276C" w:rsidRDefault="009F0EF3" w:rsidP="0018028D">
            <w:pPr>
              <w:pStyle w:val="Encabezado"/>
              <w:jc w:val="center"/>
              <w:rPr>
                <w:rFonts w:ascii="Arial" w:hAnsi="Arial" w:cs="Arial"/>
                <w:bCs/>
                <w:sz w:val="22"/>
                <w:szCs w:val="22"/>
                <w:highlight w:val="yellow"/>
                <w:lang w:val="es-MX"/>
              </w:rPr>
            </w:pPr>
            <w:r w:rsidRPr="0085276C">
              <w:rPr>
                <w:rFonts w:ascii="Arial" w:hAnsi="Arial" w:cs="Arial"/>
                <w:bCs/>
                <w:sz w:val="22"/>
                <w:szCs w:val="22"/>
                <w:highlight w:val="yellow"/>
                <w:lang w:val="es-MX"/>
              </w:rPr>
              <w:t>Firma</w:t>
            </w:r>
          </w:p>
        </w:tc>
      </w:tr>
      <w:tr w:rsidR="009F0EF3" w:rsidRPr="0085276C" w:rsidTr="00B71A55">
        <w:trPr>
          <w:trHeight w:val="120"/>
          <w:jc w:val="center"/>
        </w:trPr>
        <w:tc>
          <w:tcPr>
            <w:tcW w:w="702" w:type="pct"/>
            <w:vMerge w:val="restart"/>
            <w:vAlign w:val="center"/>
          </w:tcPr>
          <w:p w:rsidR="009F0EF3" w:rsidRPr="0085276C" w:rsidRDefault="009F0EF3" w:rsidP="0018028D">
            <w:pPr>
              <w:pStyle w:val="Encabezado"/>
              <w:rPr>
                <w:rFonts w:ascii="Arial" w:hAnsi="Arial" w:cs="Arial"/>
                <w:b/>
                <w:bCs/>
                <w:sz w:val="22"/>
                <w:szCs w:val="22"/>
                <w:lang w:val="es-MX"/>
              </w:rPr>
            </w:pPr>
            <w:r w:rsidRPr="0085276C">
              <w:rPr>
                <w:rFonts w:ascii="Arial" w:hAnsi="Arial" w:cs="Arial"/>
                <w:b/>
                <w:bCs/>
                <w:sz w:val="22"/>
                <w:szCs w:val="22"/>
                <w:lang w:val="es-MX"/>
              </w:rPr>
              <w:t xml:space="preserve">Revisó: </w:t>
            </w:r>
          </w:p>
        </w:tc>
        <w:tc>
          <w:tcPr>
            <w:tcW w:w="1310" w:type="pct"/>
            <w:vAlign w:val="center"/>
          </w:tcPr>
          <w:p w:rsidR="009F0EF3" w:rsidRPr="0085276C" w:rsidRDefault="009F0EF3" w:rsidP="0018028D">
            <w:pPr>
              <w:pStyle w:val="Encabezado"/>
              <w:rPr>
                <w:rFonts w:ascii="Arial" w:hAnsi="Arial" w:cs="Arial"/>
                <w:bCs/>
                <w:sz w:val="22"/>
                <w:szCs w:val="22"/>
                <w:lang w:val="es-MX"/>
              </w:rPr>
            </w:pPr>
          </w:p>
        </w:tc>
        <w:tc>
          <w:tcPr>
            <w:tcW w:w="2463" w:type="pct"/>
            <w:vAlign w:val="center"/>
          </w:tcPr>
          <w:p w:rsidR="009F0EF3" w:rsidRPr="0085276C" w:rsidRDefault="009F0EF3" w:rsidP="0018028D">
            <w:pPr>
              <w:pStyle w:val="Encabezado"/>
              <w:rPr>
                <w:rFonts w:ascii="Arial" w:hAnsi="Arial" w:cs="Arial"/>
                <w:bCs/>
                <w:sz w:val="22"/>
                <w:szCs w:val="22"/>
                <w:lang w:val="es-MX"/>
              </w:rPr>
            </w:pPr>
            <w:r w:rsidRPr="0085276C">
              <w:rPr>
                <w:rFonts w:ascii="Arial" w:hAnsi="Arial" w:cs="Arial"/>
                <w:bCs/>
                <w:sz w:val="22"/>
                <w:szCs w:val="22"/>
                <w:lang w:val="es-MX"/>
              </w:rPr>
              <w:t>Asesor de Rectoría</w:t>
            </w:r>
          </w:p>
        </w:tc>
        <w:tc>
          <w:tcPr>
            <w:tcW w:w="525" w:type="pct"/>
          </w:tcPr>
          <w:p w:rsidR="009F0EF3" w:rsidRPr="0085276C" w:rsidRDefault="009F0EF3" w:rsidP="0018028D">
            <w:pPr>
              <w:pStyle w:val="Encabezado"/>
              <w:rPr>
                <w:rFonts w:ascii="Arial" w:hAnsi="Arial" w:cs="Arial"/>
                <w:bCs/>
                <w:sz w:val="22"/>
                <w:szCs w:val="22"/>
                <w:highlight w:val="yellow"/>
                <w:lang w:val="es-MX"/>
              </w:rPr>
            </w:pPr>
          </w:p>
        </w:tc>
      </w:tr>
      <w:tr w:rsidR="009F0EF3" w:rsidRPr="0085276C" w:rsidTr="00B71A55">
        <w:trPr>
          <w:trHeight w:val="120"/>
          <w:jc w:val="center"/>
        </w:trPr>
        <w:tc>
          <w:tcPr>
            <w:tcW w:w="702" w:type="pct"/>
            <w:vMerge/>
            <w:vAlign w:val="center"/>
          </w:tcPr>
          <w:p w:rsidR="009F0EF3" w:rsidRPr="0085276C" w:rsidRDefault="009F0EF3" w:rsidP="0018028D">
            <w:pPr>
              <w:pStyle w:val="Encabezado"/>
              <w:rPr>
                <w:rFonts w:ascii="Arial" w:hAnsi="Arial" w:cs="Arial"/>
                <w:b/>
                <w:bCs/>
                <w:i/>
                <w:sz w:val="22"/>
                <w:szCs w:val="22"/>
                <w:lang w:val="es-MX"/>
              </w:rPr>
            </w:pPr>
          </w:p>
        </w:tc>
        <w:tc>
          <w:tcPr>
            <w:tcW w:w="1310" w:type="pct"/>
            <w:vAlign w:val="center"/>
          </w:tcPr>
          <w:p w:rsidR="009F0EF3" w:rsidRPr="0085276C" w:rsidRDefault="009F0EF3" w:rsidP="0018028D">
            <w:pPr>
              <w:pStyle w:val="Encabezado"/>
              <w:rPr>
                <w:rFonts w:ascii="Arial" w:hAnsi="Arial" w:cs="Arial"/>
                <w:bCs/>
                <w:sz w:val="22"/>
                <w:szCs w:val="22"/>
                <w:lang w:val="es-MX"/>
              </w:rPr>
            </w:pPr>
          </w:p>
        </w:tc>
        <w:tc>
          <w:tcPr>
            <w:tcW w:w="2463" w:type="pct"/>
            <w:vAlign w:val="center"/>
          </w:tcPr>
          <w:p w:rsidR="009F0EF3" w:rsidRPr="0085276C" w:rsidRDefault="009F0EF3" w:rsidP="0018028D">
            <w:pPr>
              <w:pStyle w:val="Encabezado"/>
              <w:rPr>
                <w:rFonts w:ascii="Arial" w:hAnsi="Arial" w:cs="Arial"/>
                <w:bCs/>
                <w:sz w:val="22"/>
                <w:szCs w:val="22"/>
                <w:lang w:val="es-MX"/>
              </w:rPr>
            </w:pPr>
            <w:r w:rsidRPr="0085276C">
              <w:rPr>
                <w:rFonts w:ascii="Arial" w:hAnsi="Arial" w:cs="Arial"/>
                <w:bCs/>
                <w:sz w:val="22"/>
                <w:szCs w:val="22"/>
                <w:lang w:val="es-MX"/>
              </w:rPr>
              <w:t>Abogado - Contratista</w:t>
            </w:r>
          </w:p>
        </w:tc>
        <w:tc>
          <w:tcPr>
            <w:tcW w:w="525" w:type="pct"/>
          </w:tcPr>
          <w:p w:rsidR="009F0EF3" w:rsidRPr="0085276C" w:rsidRDefault="009F0EF3" w:rsidP="0018028D">
            <w:pPr>
              <w:pStyle w:val="Encabezado"/>
              <w:rPr>
                <w:rFonts w:ascii="Arial" w:hAnsi="Arial" w:cs="Arial"/>
                <w:bCs/>
                <w:sz w:val="22"/>
                <w:szCs w:val="22"/>
                <w:highlight w:val="yellow"/>
                <w:lang w:val="es-MX"/>
              </w:rPr>
            </w:pPr>
          </w:p>
        </w:tc>
      </w:tr>
      <w:tr w:rsidR="009F0EF3" w:rsidRPr="0085276C" w:rsidTr="00B71A55">
        <w:trPr>
          <w:trHeight w:val="53"/>
          <w:jc w:val="center"/>
        </w:trPr>
        <w:tc>
          <w:tcPr>
            <w:tcW w:w="702" w:type="pct"/>
            <w:vAlign w:val="center"/>
          </w:tcPr>
          <w:p w:rsidR="009F0EF3" w:rsidRPr="0085276C" w:rsidRDefault="009F0EF3" w:rsidP="0018028D">
            <w:pPr>
              <w:pStyle w:val="Encabezado"/>
              <w:rPr>
                <w:rFonts w:ascii="Arial" w:hAnsi="Arial" w:cs="Arial"/>
                <w:b/>
                <w:bCs/>
                <w:i/>
                <w:sz w:val="22"/>
                <w:szCs w:val="22"/>
                <w:lang w:val="es-MX"/>
              </w:rPr>
            </w:pPr>
            <w:r w:rsidRPr="0085276C">
              <w:rPr>
                <w:rFonts w:ascii="Arial" w:hAnsi="Arial" w:cs="Arial"/>
                <w:b/>
                <w:bCs/>
                <w:i/>
                <w:sz w:val="22"/>
                <w:szCs w:val="22"/>
                <w:lang w:val="es-MX"/>
              </w:rPr>
              <w:t>Proyectó:</w:t>
            </w:r>
          </w:p>
        </w:tc>
        <w:tc>
          <w:tcPr>
            <w:tcW w:w="1310" w:type="pct"/>
            <w:vAlign w:val="center"/>
          </w:tcPr>
          <w:p w:rsidR="009F0EF3" w:rsidRPr="0085276C" w:rsidRDefault="009F0EF3" w:rsidP="0018028D">
            <w:pPr>
              <w:pStyle w:val="Encabezado"/>
              <w:rPr>
                <w:rFonts w:ascii="Arial" w:hAnsi="Arial" w:cs="Arial"/>
                <w:bCs/>
                <w:sz w:val="22"/>
                <w:szCs w:val="22"/>
                <w:lang w:val="es-MX"/>
              </w:rPr>
            </w:pPr>
          </w:p>
        </w:tc>
        <w:tc>
          <w:tcPr>
            <w:tcW w:w="2463" w:type="pct"/>
            <w:vAlign w:val="center"/>
          </w:tcPr>
          <w:p w:rsidR="009F0EF3" w:rsidRPr="0085276C" w:rsidRDefault="009F0EF3" w:rsidP="0018028D">
            <w:pPr>
              <w:pStyle w:val="Encabezado"/>
              <w:rPr>
                <w:rFonts w:ascii="Arial" w:hAnsi="Arial" w:cs="Arial"/>
                <w:bCs/>
                <w:sz w:val="22"/>
                <w:szCs w:val="22"/>
                <w:lang w:val="es-MX"/>
              </w:rPr>
            </w:pPr>
            <w:r w:rsidRPr="0085276C">
              <w:rPr>
                <w:rFonts w:ascii="Arial" w:hAnsi="Arial" w:cs="Arial"/>
                <w:bCs/>
                <w:sz w:val="22"/>
                <w:szCs w:val="22"/>
                <w:lang w:val="es-MX"/>
              </w:rPr>
              <w:t>Director CERI</w:t>
            </w:r>
          </w:p>
        </w:tc>
        <w:tc>
          <w:tcPr>
            <w:tcW w:w="525" w:type="pct"/>
          </w:tcPr>
          <w:p w:rsidR="009F0EF3" w:rsidRPr="0085276C" w:rsidRDefault="009F0EF3" w:rsidP="0018028D">
            <w:pPr>
              <w:pStyle w:val="Encabezado"/>
              <w:rPr>
                <w:rFonts w:ascii="Arial" w:hAnsi="Arial" w:cs="Arial"/>
                <w:bCs/>
                <w:sz w:val="22"/>
                <w:szCs w:val="22"/>
                <w:lang w:val="es-MX"/>
              </w:rPr>
            </w:pPr>
          </w:p>
        </w:tc>
      </w:tr>
    </w:tbl>
    <w:p w:rsidR="009F0EF3" w:rsidRPr="0085276C" w:rsidRDefault="009F0EF3" w:rsidP="009F0EF3">
      <w:pPr>
        <w:pStyle w:val="Encabezado"/>
        <w:jc w:val="both"/>
        <w:rPr>
          <w:rFonts w:ascii="Arial" w:hAnsi="Arial" w:cs="Arial"/>
          <w:bCs/>
          <w:sz w:val="22"/>
          <w:szCs w:val="22"/>
          <w:lang w:val="es-MX"/>
        </w:rPr>
      </w:pPr>
    </w:p>
    <w:p w:rsidR="009F0EF3" w:rsidRPr="0085276C" w:rsidRDefault="009F0EF3" w:rsidP="009F0EF3">
      <w:pPr>
        <w:pStyle w:val="Encabezado"/>
        <w:jc w:val="center"/>
        <w:rPr>
          <w:rFonts w:ascii="Arial" w:hAnsi="Arial" w:cs="Arial"/>
          <w:bCs/>
          <w:sz w:val="22"/>
          <w:szCs w:val="22"/>
          <w:lang w:val="es-MX"/>
        </w:rPr>
      </w:pPr>
    </w:p>
    <w:sectPr w:rsidR="009F0EF3" w:rsidRPr="0085276C" w:rsidSect="0084521B">
      <w:headerReference w:type="default" r:id="rId8"/>
      <w:footerReference w:type="default" r:id="rId9"/>
      <w:pgSz w:w="12240" w:h="15840"/>
      <w:pgMar w:top="212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B3" w:rsidRDefault="00DF45B3" w:rsidP="00622D8E">
      <w:r>
        <w:separator/>
      </w:r>
    </w:p>
  </w:endnote>
  <w:endnote w:type="continuationSeparator" w:id="0">
    <w:p w:rsidR="00DF45B3" w:rsidRDefault="00DF45B3" w:rsidP="0062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S Gothic"/>
    <w:charset w:val="80"/>
    <w:family w:val="auto"/>
    <w:pitch w:val="variable"/>
  </w:font>
  <w:font w:name="Calibri">
    <w:panose1 w:val="020F0502020204030204"/>
    <w:charset w:val="00"/>
    <w:family w:val="swiss"/>
    <w:pitch w:val="variable"/>
    <w:sig w:usb0="E00002FF" w:usb1="4000ACFF" w:usb2="00000001" w:usb3="00000000" w:csb0="0000019F" w:csb1="00000000"/>
  </w:font>
  <w:font w:name="Nimbus Roman No9 L">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60" w:rsidRDefault="0086106F">
    <w:pPr>
      <w:pStyle w:val="Piedepgina"/>
      <w:jc w:val="center"/>
    </w:pPr>
    <w:r>
      <w:fldChar w:fldCharType="begin"/>
    </w:r>
    <w:r w:rsidR="009B7C46">
      <w:instrText xml:space="preserve"> PAGE   \* MERGEFORMAT </w:instrText>
    </w:r>
    <w:r>
      <w:fldChar w:fldCharType="separate"/>
    </w:r>
    <w:r w:rsidR="00EF1731">
      <w:rPr>
        <w:noProof/>
      </w:rPr>
      <w:t>1</w:t>
    </w:r>
    <w:r>
      <w:rPr>
        <w:noProof/>
      </w:rPr>
      <w:fldChar w:fldCharType="end"/>
    </w:r>
  </w:p>
  <w:p w:rsidR="007D0760" w:rsidRDefault="007D0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B3" w:rsidRDefault="00DF45B3" w:rsidP="00622D8E">
      <w:r>
        <w:separator/>
      </w:r>
    </w:p>
  </w:footnote>
  <w:footnote w:type="continuationSeparator" w:id="0">
    <w:p w:rsidR="00DF45B3" w:rsidRDefault="00DF45B3" w:rsidP="00622D8E">
      <w:r>
        <w:continuationSeparator/>
      </w:r>
    </w:p>
  </w:footnote>
  <w:footnote w:id="1">
    <w:p w:rsidR="009F0EF3" w:rsidRPr="00903AB3" w:rsidRDefault="009F0EF3" w:rsidP="009F0EF3">
      <w:pPr>
        <w:pStyle w:val="Textonotapie"/>
        <w:rPr>
          <w:sz w:val="12"/>
          <w:szCs w:val="12"/>
        </w:rPr>
      </w:pPr>
      <w:r w:rsidRPr="00903AB3">
        <w:rPr>
          <w:rStyle w:val="Refdenotaalpie"/>
          <w:sz w:val="12"/>
          <w:szCs w:val="12"/>
        </w:rPr>
        <w:footnoteRef/>
      </w:r>
      <w:r w:rsidRPr="00903AB3">
        <w:rPr>
          <w:sz w:val="12"/>
          <w:szCs w:val="12"/>
        </w:rPr>
        <w:t xml:space="preserve"> Salario Mínimo Mensual Legal Vigente.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6"/>
      <w:gridCol w:w="4276"/>
      <w:gridCol w:w="2268"/>
      <w:gridCol w:w="1843"/>
    </w:tblGrid>
    <w:tr w:rsidR="00343F04" w:rsidRPr="00DA662D" w:rsidTr="0085276C">
      <w:trPr>
        <w:jc w:val="center"/>
      </w:trPr>
      <w:tc>
        <w:tcPr>
          <w:tcW w:w="1536" w:type="dxa"/>
          <w:vMerge w:val="restart"/>
          <w:vAlign w:val="center"/>
        </w:tcPr>
        <w:p w:rsidR="00343F04" w:rsidRPr="00DA662D" w:rsidRDefault="0085276C" w:rsidP="00B763F2">
          <w:pPr>
            <w:pStyle w:val="Encabezado"/>
            <w:jc w:val="center"/>
            <w:rPr>
              <w:rFonts w:ascii="Arial" w:hAnsi="Arial" w:cs="Arial"/>
            </w:rPr>
          </w:pPr>
          <w:r>
            <w:rPr>
              <w:noProof/>
              <w:lang w:val="es-CO" w:eastAsia="es-CO"/>
            </w:rPr>
            <w:drawing>
              <wp:inline distT="0" distB="0" distL="0" distR="0" wp14:anchorId="5D52B3B7" wp14:editId="570873DF">
                <wp:extent cx="838200" cy="876300"/>
                <wp:effectExtent l="0" t="0" r="0" b="0"/>
                <wp:docPr id="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extLst/>
                      </pic:spPr>
                    </pic:pic>
                  </a:graphicData>
                </a:graphic>
              </wp:inline>
            </w:drawing>
          </w:r>
        </w:p>
      </w:tc>
      <w:tc>
        <w:tcPr>
          <w:tcW w:w="4276" w:type="dxa"/>
          <w:vAlign w:val="center"/>
        </w:tcPr>
        <w:p w:rsidR="00343F04" w:rsidRPr="00EF1731" w:rsidRDefault="00343F04" w:rsidP="00B763F2">
          <w:pPr>
            <w:pStyle w:val="Encabezado"/>
            <w:jc w:val="center"/>
            <w:rPr>
              <w:rFonts w:ascii="Arial" w:hAnsi="Arial" w:cs="Arial"/>
            </w:rPr>
          </w:pPr>
          <w:r w:rsidRPr="00EF1731">
            <w:rPr>
              <w:rFonts w:ascii="Arial" w:hAnsi="Arial" w:cs="Arial"/>
            </w:rPr>
            <w:t>FORMATO: RESOLUCIÓN TÉRMINOS DE REFERENCIA CONVOCATORIA MOVILIDAD</w:t>
          </w:r>
        </w:p>
      </w:tc>
      <w:tc>
        <w:tcPr>
          <w:tcW w:w="2268" w:type="dxa"/>
          <w:vAlign w:val="center"/>
        </w:tcPr>
        <w:p w:rsidR="00343F04" w:rsidRPr="0085276C" w:rsidRDefault="00343F04" w:rsidP="00B763F2">
          <w:pPr>
            <w:pStyle w:val="Encabezado"/>
            <w:rPr>
              <w:rFonts w:ascii="Arial" w:hAnsi="Arial" w:cs="Arial"/>
            </w:rPr>
          </w:pPr>
          <w:r w:rsidRPr="0085276C">
            <w:rPr>
              <w:rFonts w:ascii="Arial" w:hAnsi="Arial" w:cs="Arial"/>
            </w:rPr>
            <w:t xml:space="preserve">Código: </w:t>
          </w:r>
          <w:r w:rsidR="00E50B76" w:rsidRPr="0085276C">
            <w:rPr>
              <w:rFonts w:ascii="Arial" w:hAnsi="Arial" w:cs="Arial"/>
            </w:rPr>
            <w:t>II-PR-005-FR-007</w:t>
          </w:r>
        </w:p>
      </w:tc>
      <w:tc>
        <w:tcPr>
          <w:tcW w:w="1843" w:type="dxa"/>
          <w:vMerge w:val="restart"/>
          <w:vAlign w:val="center"/>
        </w:tcPr>
        <w:p w:rsidR="00343F04" w:rsidRPr="00DA662D" w:rsidRDefault="00343F04" w:rsidP="00B763F2">
          <w:pPr>
            <w:pStyle w:val="Encabezado"/>
            <w:jc w:val="center"/>
            <w:rPr>
              <w:rFonts w:ascii="Arial" w:hAnsi="Arial" w:cs="Arial"/>
            </w:rPr>
          </w:pPr>
          <w:r w:rsidRPr="00DA662D">
            <w:rPr>
              <w:rFonts w:ascii="Arial" w:hAnsi="Arial" w:cs="Arial"/>
            </w:rPr>
            <w:object w:dxaOrig="3067" w:dyaOrig="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v:imagedata r:id="rId2" o:title=""/>
              </v:shape>
              <o:OLEObject Type="Embed" ProgID="Visio.Drawing.11" ShapeID="_x0000_i1025" DrawAspect="Content" ObjectID="_1584535966" r:id="rId3"/>
            </w:object>
          </w:r>
        </w:p>
      </w:tc>
    </w:tr>
    <w:tr w:rsidR="00343F04" w:rsidRPr="00DA662D" w:rsidTr="0085276C">
      <w:tblPrEx>
        <w:tblCellMar>
          <w:left w:w="108" w:type="dxa"/>
          <w:right w:w="108" w:type="dxa"/>
        </w:tblCellMar>
      </w:tblPrEx>
      <w:trPr>
        <w:jc w:val="center"/>
      </w:trPr>
      <w:tc>
        <w:tcPr>
          <w:tcW w:w="1536" w:type="dxa"/>
          <w:vMerge/>
        </w:tcPr>
        <w:p w:rsidR="00343F04" w:rsidRPr="00DA662D" w:rsidRDefault="00343F04" w:rsidP="00B763F2">
          <w:pPr>
            <w:pStyle w:val="Encabezado"/>
            <w:rPr>
              <w:rFonts w:ascii="Arial" w:hAnsi="Arial" w:cs="Arial"/>
            </w:rPr>
          </w:pPr>
        </w:p>
      </w:tc>
      <w:tc>
        <w:tcPr>
          <w:tcW w:w="4276" w:type="dxa"/>
          <w:vAlign w:val="center"/>
        </w:tcPr>
        <w:p w:rsidR="00343F04" w:rsidRPr="0085276C" w:rsidRDefault="00343F04" w:rsidP="00B763F2">
          <w:pPr>
            <w:pStyle w:val="Encabezado"/>
            <w:jc w:val="center"/>
            <w:rPr>
              <w:rFonts w:ascii="Arial" w:hAnsi="Arial" w:cs="Arial"/>
            </w:rPr>
          </w:pPr>
          <w:r w:rsidRPr="0085276C">
            <w:rPr>
              <w:rFonts w:ascii="Arial" w:hAnsi="Arial" w:cs="Arial"/>
            </w:rPr>
            <w:t>Macroproceso: Direccionamiento Estratégico</w:t>
          </w:r>
        </w:p>
      </w:tc>
      <w:tc>
        <w:tcPr>
          <w:tcW w:w="2268" w:type="dxa"/>
          <w:vAlign w:val="center"/>
        </w:tcPr>
        <w:p w:rsidR="00343F04" w:rsidRPr="0085276C" w:rsidRDefault="00343F04" w:rsidP="00B763F2">
          <w:pPr>
            <w:pStyle w:val="Encabezado"/>
            <w:rPr>
              <w:rFonts w:ascii="Arial" w:hAnsi="Arial" w:cs="Arial"/>
            </w:rPr>
          </w:pPr>
          <w:r w:rsidRPr="0085276C">
            <w:rPr>
              <w:rFonts w:ascii="Arial" w:hAnsi="Arial" w:cs="Arial"/>
            </w:rPr>
            <w:t>Versión: 01</w:t>
          </w:r>
        </w:p>
      </w:tc>
      <w:tc>
        <w:tcPr>
          <w:tcW w:w="1843" w:type="dxa"/>
          <w:vMerge/>
        </w:tcPr>
        <w:p w:rsidR="00343F04" w:rsidRPr="00DA662D" w:rsidRDefault="00343F04" w:rsidP="00B763F2">
          <w:pPr>
            <w:pStyle w:val="Encabezado"/>
            <w:rPr>
              <w:rFonts w:ascii="Arial" w:hAnsi="Arial" w:cs="Arial"/>
            </w:rPr>
          </w:pPr>
        </w:p>
      </w:tc>
    </w:tr>
    <w:tr w:rsidR="00343F04" w:rsidRPr="00DA662D" w:rsidTr="0085276C">
      <w:tblPrEx>
        <w:tblCellMar>
          <w:left w:w="108" w:type="dxa"/>
          <w:right w:w="108" w:type="dxa"/>
        </w:tblCellMar>
      </w:tblPrEx>
      <w:trPr>
        <w:trHeight w:val="831"/>
        <w:jc w:val="center"/>
      </w:trPr>
      <w:tc>
        <w:tcPr>
          <w:tcW w:w="1536" w:type="dxa"/>
          <w:vMerge/>
        </w:tcPr>
        <w:p w:rsidR="00343F04" w:rsidRPr="00DA662D" w:rsidRDefault="00343F04" w:rsidP="00B763F2">
          <w:pPr>
            <w:pStyle w:val="Encabezado"/>
            <w:rPr>
              <w:rFonts w:ascii="Arial" w:hAnsi="Arial" w:cs="Arial"/>
            </w:rPr>
          </w:pPr>
        </w:p>
      </w:tc>
      <w:tc>
        <w:tcPr>
          <w:tcW w:w="4276" w:type="dxa"/>
          <w:vAlign w:val="center"/>
        </w:tcPr>
        <w:p w:rsidR="00343F04" w:rsidRPr="0085276C" w:rsidRDefault="00343F04" w:rsidP="00B763F2">
          <w:pPr>
            <w:pStyle w:val="Encabezado"/>
            <w:jc w:val="center"/>
            <w:rPr>
              <w:rFonts w:ascii="Arial" w:hAnsi="Arial" w:cs="Arial"/>
            </w:rPr>
          </w:pPr>
          <w:r w:rsidRPr="0085276C">
            <w:rPr>
              <w:rFonts w:ascii="Arial" w:hAnsi="Arial" w:cs="Arial"/>
            </w:rPr>
            <w:t>Proceso: Interinstitucionalización e Internacionalización</w:t>
          </w:r>
        </w:p>
      </w:tc>
      <w:tc>
        <w:tcPr>
          <w:tcW w:w="2268" w:type="dxa"/>
          <w:vAlign w:val="center"/>
        </w:tcPr>
        <w:p w:rsidR="00343F04" w:rsidRPr="0085276C" w:rsidRDefault="00343F04" w:rsidP="00B763F2">
          <w:pPr>
            <w:pStyle w:val="Encabezado"/>
            <w:rPr>
              <w:rFonts w:ascii="Arial" w:hAnsi="Arial" w:cs="Arial"/>
            </w:rPr>
          </w:pPr>
          <w:r w:rsidRPr="0085276C">
            <w:rPr>
              <w:rFonts w:ascii="Arial" w:hAnsi="Arial" w:cs="Arial"/>
            </w:rPr>
            <w:t xml:space="preserve">Fecha de Aprobación: </w:t>
          </w:r>
          <w:r w:rsidR="00E5503C" w:rsidRPr="0085276C">
            <w:rPr>
              <w:rFonts w:ascii="Arial" w:hAnsi="Arial" w:cs="Arial"/>
            </w:rPr>
            <w:t>02/06/2015</w:t>
          </w:r>
        </w:p>
      </w:tc>
      <w:tc>
        <w:tcPr>
          <w:tcW w:w="1843" w:type="dxa"/>
          <w:vMerge/>
        </w:tcPr>
        <w:p w:rsidR="00343F04" w:rsidRPr="00DA662D" w:rsidRDefault="00343F04" w:rsidP="00B763F2">
          <w:pPr>
            <w:pStyle w:val="Encabezado"/>
            <w:rPr>
              <w:rFonts w:ascii="Arial" w:hAnsi="Arial" w:cs="Arial"/>
            </w:rPr>
          </w:pPr>
        </w:p>
      </w:tc>
    </w:tr>
  </w:tbl>
  <w:p w:rsidR="007D0760" w:rsidRPr="00886972" w:rsidRDefault="007D0760">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415"/>
    <w:multiLevelType w:val="hybridMultilevel"/>
    <w:tmpl w:val="D1960AA6"/>
    <w:lvl w:ilvl="0" w:tplc="981016D6">
      <w:start w:val="1"/>
      <w:numFmt w:val="lowerLetter"/>
      <w:lvlText w:val="%1)"/>
      <w:lvlJc w:val="left"/>
      <w:pPr>
        <w:ind w:left="360" w:hanging="360"/>
      </w:pPr>
      <w:rPr>
        <w:rFonts w:ascii="Arial" w:eastAsia="Times New Roman" w:hAnsi="Arial" w:cs="Times"/>
        <w:b/>
        <w:i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ACE1A3D"/>
    <w:multiLevelType w:val="hybridMultilevel"/>
    <w:tmpl w:val="8258085A"/>
    <w:lvl w:ilvl="0" w:tplc="67942F8C">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E48F4"/>
    <w:multiLevelType w:val="hybridMultilevel"/>
    <w:tmpl w:val="DDDCB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76686D"/>
    <w:multiLevelType w:val="hybridMultilevel"/>
    <w:tmpl w:val="D2546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D27D04"/>
    <w:multiLevelType w:val="hybridMultilevel"/>
    <w:tmpl w:val="E616962C"/>
    <w:lvl w:ilvl="0" w:tplc="981016D6">
      <w:start w:val="1"/>
      <w:numFmt w:val="lowerLetter"/>
      <w:lvlText w:val="%1)"/>
      <w:lvlJc w:val="left"/>
      <w:pPr>
        <w:ind w:left="360" w:hanging="360"/>
      </w:pPr>
      <w:rPr>
        <w:rFonts w:ascii="Arial" w:eastAsia="Times New Roman" w:hAnsi="Arial" w:cs="Times"/>
        <w:b/>
        <w:i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9D410E"/>
    <w:multiLevelType w:val="hybridMultilevel"/>
    <w:tmpl w:val="E47CF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D33527"/>
    <w:multiLevelType w:val="hybridMultilevel"/>
    <w:tmpl w:val="D3A639B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31329D"/>
    <w:multiLevelType w:val="hybridMultilevel"/>
    <w:tmpl w:val="DEE46E70"/>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31C104F6"/>
    <w:multiLevelType w:val="hybridMultilevel"/>
    <w:tmpl w:val="1896B8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8111579"/>
    <w:multiLevelType w:val="hybridMultilevel"/>
    <w:tmpl w:val="133A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1A6B16"/>
    <w:multiLevelType w:val="hybridMultilevel"/>
    <w:tmpl w:val="0B725C0C"/>
    <w:lvl w:ilvl="0" w:tplc="67942F8C">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67374"/>
    <w:multiLevelType w:val="hybridMultilevel"/>
    <w:tmpl w:val="E616962C"/>
    <w:lvl w:ilvl="0" w:tplc="981016D6">
      <w:start w:val="1"/>
      <w:numFmt w:val="lowerLetter"/>
      <w:lvlText w:val="%1)"/>
      <w:lvlJc w:val="left"/>
      <w:pPr>
        <w:ind w:left="360" w:hanging="360"/>
      </w:pPr>
      <w:rPr>
        <w:rFonts w:ascii="Arial" w:eastAsia="Times New Roman" w:hAnsi="Arial" w:cs="Times"/>
        <w:b/>
        <w:i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8331BBA"/>
    <w:multiLevelType w:val="hybridMultilevel"/>
    <w:tmpl w:val="D59EBD7A"/>
    <w:lvl w:ilvl="0" w:tplc="9012832A">
      <w:start w:val="1"/>
      <w:numFmt w:val="lowerLetter"/>
      <w:lvlText w:val="%1)"/>
      <w:lvlJc w:val="left"/>
      <w:pPr>
        <w:ind w:left="360" w:hanging="360"/>
      </w:pPr>
      <w:rPr>
        <w:rFonts w:ascii="Arial" w:eastAsia="Times New Roman" w:hAnsi="Arial" w:cs="Times"/>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B0647A9"/>
    <w:multiLevelType w:val="hybridMultilevel"/>
    <w:tmpl w:val="1D20D1A2"/>
    <w:lvl w:ilvl="0" w:tplc="46DA824E">
      <w:start w:val="1"/>
      <w:numFmt w:val="decimal"/>
      <w:lvlText w:val="%1."/>
      <w:lvlJc w:val="left"/>
      <w:pPr>
        <w:tabs>
          <w:tab w:val="num" w:pos="360"/>
        </w:tabs>
        <w:ind w:left="360" w:hanging="360"/>
      </w:pPr>
      <w:rPr>
        <w:rFonts w:hint="default"/>
      </w:rPr>
    </w:lvl>
    <w:lvl w:ilvl="1" w:tplc="DB3E7968">
      <w:start w:val="1"/>
      <w:numFmt w:val="bullet"/>
      <w:lvlText w:val=""/>
      <w:lvlJc w:val="left"/>
      <w:pPr>
        <w:tabs>
          <w:tab w:val="num" w:pos="1368"/>
        </w:tabs>
        <w:ind w:left="1368" w:hanging="288"/>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21E5160"/>
    <w:multiLevelType w:val="hybridMultilevel"/>
    <w:tmpl w:val="D1960AA6"/>
    <w:lvl w:ilvl="0" w:tplc="981016D6">
      <w:start w:val="1"/>
      <w:numFmt w:val="lowerLetter"/>
      <w:lvlText w:val="%1)"/>
      <w:lvlJc w:val="left"/>
      <w:pPr>
        <w:ind w:left="360" w:hanging="360"/>
      </w:pPr>
      <w:rPr>
        <w:rFonts w:ascii="Arial" w:eastAsia="Times New Roman" w:hAnsi="Arial" w:cs="Times"/>
        <w:b/>
        <w:i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6D11A94"/>
    <w:multiLevelType w:val="hybridMultilevel"/>
    <w:tmpl w:val="9758A156"/>
    <w:lvl w:ilvl="0" w:tplc="5D3E8BCC">
      <w:start w:val="505"/>
      <w:numFmt w:val="bullet"/>
      <w:lvlText w:val="-"/>
      <w:lvlJc w:val="left"/>
      <w:pPr>
        <w:ind w:left="568" w:hanging="360"/>
      </w:pPr>
      <w:rPr>
        <w:rFonts w:ascii="Arial" w:eastAsia="DejaVu Sans" w:hAnsi="Arial" w:cs="Arial"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6" w15:restartNumberingAfterBreak="0">
    <w:nsid w:val="680315FD"/>
    <w:multiLevelType w:val="hybridMultilevel"/>
    <w:tmpl w:val="2E04CD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84604F2"/>
    <w:multiLevelType w:val="hybridMultilevel"/>
    <w:tmpl w:val="D584BF06"/>
    <w:lvl w:ilvl="0" w:tplc="0409000F">
      <w:start w:val="1"/>
      <w:numFmt w:val="decimal"/>
      <w:lvlText w:val="%1."/>
      <w:lvlJc w:val="left"/>
      <w:pPr>
        <w:tabs>
          <w:tab w:val="num" w:pos="360"/>
        </w:tabs>
        <w:ind w:left="360" w:hanging="360"/>
      </w:pPr>
      <w:rPr>
        <w:rFonts w:hint="default"/>
      </w:rPr>
    </w:lvl>
    <w:lvl w:ilvl="1" w:tplc="DB3E7968">
      <w:start w:val="1"/>
      <w:numFmt w:val="bullet"/>
      <w:lvlText w:val=""/>
      <w:lvlJc w:val="left"/>
      <w:pPr>
        <w:tabs>
          <w:tab w:val="num" w:pos="1368"/>
        </w:tabs>
        <w:ind w:left="1368" w:hanging="288"/>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DA7EA4"/>
    <w:multiLevelType w:val="hybridMultilevel"/>
    <w:tmpl w:val="77FA151E"/>
    <w:lvl w:ilvl="0" w:tplc="0C0A0001">
      <w:start w:val="1"/>
      <w:numFmt w:val="bullet"/>
      <w:lvlText w:val=""/>
      <w:lvlJc w:val="left"/>
      <w:pPr>
        <w:tabs>
          <w:tab w:val="num" w:pos="786"/>
        </w:tabs>
        <w:ind w:left="786" w:hanging="360"/>
      </w:pPr>
      <w:rPr>
        <w:rFonts w:ascii="Symbol" w:hAnsi="Symbol"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start w:val="1"/>
      <w:numFmt w:val="bullet"/>
      <w:lvlText w:val=""/>
      <w:lvlJc w:val="left"/>
      <w:pPr>
        <w:tabs>
          <w:tab w:val="num" w:pos="1800"/>
        </w:tabs>
        <w:ind w:left="1800" w:hanging="360"/>
      </w:pPr>
      <w:rPr>
        <w:rFonts w:ascii="Wingdings" w:hAnsi="Wingdings" w:cs="Wingdings" w:hint="default"/>
      </w:rPr>
    </w:lvl>
    <w:lvl w:ilvl="3" w:tplc="080A0001">
      <w:start w:val="1"/>
      <w:numFmt w:val="bullet"/>
      <w:lvlText w:val=""/>
      <w:lvlJc w:val="left"/>
      <w:pPr>
        <w:tabs>
          <w:tab w:val="num" w:pos="2520"/>
        </w:tabs>
        <w:ind w:left="2520" w:hanging="360"/>
      </w:pPr>
      <w:rPr>
        <w:rFonts w:ascii="Symbol" w:hAnsi="Symbol" w:cs="Symbol" w:hint="default"/>
      </w:rPr>
    </w:lvl>
    <w:lvl w:ilvl="4" w:tplc="080A0003">
      <w:start w:val="1"/>
      <w:numFmt w:val="bullet"/>
      <w:lvlText w:val="o"/>
      <w:lvlJc w:val="left"/>
      <w:pPr>
        <w:tabs>
          <w:tab w:val="num" w:pos="3240"/>
        </w:tabs>
        <w:ind w:left="3240" w:hanging="360"/>
      </w:pPr>
      <w:rPr>
        <w:rFonts w:ascii="Courier New" w:hAnsi="Courier New" w:cs="Courier New" w:hint="default"/>
      </w:rPr>
    </w:lvl>
    <w:lvl w:ilvl="5" w:tplc="080A0005">
      <w:start w:val="1"/>
      <w:numFmt w:val="bullet"/>
      <w:lvlText w:val=""/>
      <w:lvlJc w:val="left"/>
      <w:pPr>
        <w:tabs>
          <w:tab w:val="num" w:pos="3960"/>
        </w:tabs>
        <w:ind w:left="3960" w:hanging="360"/>
      </w:pPr>
      <w:rPr>
        <w:rFonts w:ascii="Wingdings" w:hAnsi="Wingdings" w:cs="Wingdings" w:hint="default"/>
      </w:rPr>
    </w:lvl>
    <w:lvl w:ilvl="6" w:tplc="080A0001">
      <w:start w:val="1"/>
      <w:numFmt w:val="bullet"/>
      <w:lvlText w:val=""/>
      <w:lvlJc w:val="left"/>
      <w:pPr>
        <w:tabs>
          <w:tab w:val="num" w:pos="4680"/>
        </w:tabs>
        <w:ind w:left="4680" w:hanging="360"/>
      </w:pPr>
      <w:rPr>
        <w:rFonts w:ascii="Symbol" w:hAnsi="Symbol" w:cs="Symbol" w:hint="default"/>
      </w:rPr>
    </w:lvl>
    <w:lvl w:ilvl="7" w:tplc="080A0003">
      <w:start w:val="1"/>
      <w:numFmt w:val="bullet"/>
      <w:lvlText w:val="o"/>
      <w:lvlJc w:val="left"/>
      <w:pPr>
        <w:tabs>
          <w:tab w:val="num" w:pos="5400"/>
        </w:tabs>
        <w:ind w:left="5400" w:hanging="360"/>
      </w:pPr>
      <w:rPr>
        <w:rFonts w:ascii="Courier New" w:hAnsi="Courier New" w:cs="Courier New" w:hint="default"/>
      </w:rPr>
    </w:lvl>
    <w:lvl w:ilvl="8" w:tplc="080A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71C42F25"/>
    <w:multiLevelType w:val="hybridMultilevel"/>
    <w:tmpl w:val="C6BCCC48"/>
    <w:lvl w:ilvl="0" w:tplc="3CD8A0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4685D"/>
    <w:multiLevelType w:val="hybridMultilevel"/>
    <w:tmpl w:val="E532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27A9F"/>
    <w:multiLevelType w:val="hybridMultilevel"/>
    <w:tmpl w:val="D1960AA6"/>
    <w:lvl w:ilvl="0" w:tplc="981016D6">
      <w:start w:val="1"/>
      <w:numFmt w:val="lowerLetter"/>
      <w:lvlText w:val="%1)"/>
      <w:lvlJc w:val="left"/>
      <w:pPr>
        <w:ind w:left="360" w:hanging="360"/>
      </w:pPr>
      <w:rPr>
        <w:rFonts w:ascii="Arial" w:eastAsia="Times New Roman" w:hAnsi="Arial" w:cs="Times"/>
        <w:b/>
        <w:i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9F876F3"/>
    <w:multiLevelType w:val="hybridMultilevel"/>
    <w:tmpl w:val="E616962C"/>
    <w:lvl w:ilvl="0" w:tplc="981016D6">
      <w:start w:val="1"/>
      <w:numFmt w:val="lowerLetter"/>
      <w:lvlText w:val="%1)"/>
      <w:lvlJc w:val="left"/>
      <w:pPr>
        <w:ind w:left="360" w:hanging="360"/>
      </w:pPr>
      <w:rPr>
        <w:rFonts w:ascii="Arial" w:eastAsia="Times New Roman" w:hAnsi="Arial" w:cs="Times"/>
        <w:b/>
        <w:i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7"/>
  </w:num>
  <w:num w:numId="4">
    <w:abstractNumId w:val="9"/>
  </w:num>
  <w:num w:numId="5">
    <w:abstractNumId w:val="20"/>
  </w:num>
  <w:num w:numId="6">
    <w:abstractNumId w:val="1"/>
  </w:num>
  <w:num w:numId="7">
    <w:abstractNumId w:val="3"/>
  </w:num>
  <w:num w:numId="8">
    <w:abstractNumId w:val="5"/>
  </w:num>
  <w:num w:numId="9">
    <w:abstractNumId w:val="15"/>
  </w:num>
  <w:num w:numId="10">
    <w:abstractNumId w:val="8"/>
  </w:num>
  <w:num w:numId="11">
    <w:abstractNumId w:val="6"/>
  </w:num>
  <w:num w:numId="12">
    <w:abstractNumId w:val="12"/>
  </w:num>
  <w:num w:numId="13">
    <w:abstractNumId w:val="10"/>
  </w:num>
  <w:num w:numId="14">
    <w:abstractNumId w:val="4"/>
  </w:num>
  <w:num w:numId="15">
    <w:abstractNumId w:val="13"/>
  </w:num>
  <w:num w:numId="16">
    <w:abstractNumId w:val="22"/>
  </w:num>
  <w:num w:numId="17">
    <w:abstractNumId w:val="17"/>
  </w:num>
  <w:num w:numId="18">
    <w:abstractNumId w:val="19"/>
  </w:num>
  <w:num w:numId="19">
    <w:abstractNumId w:val="0"/>
  </w:num>
  <w:num w:numId="20">
    <w:abstractNumId w:val="11"/>
  </w:num>
  <w:num w:numId="21">
    <w:abstractNumId w:val="21"/>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
  <w:rsids>
    <w:rsidRoot w:val="00A9176D"/>
    <w:rsid w:val="00000EEF"/>
    <w:rsid w:val="00012B67"/>
    <w:rsid w:val="00014119"/>
    <w:rsid w:val="00023C3F"/>
    <w:rsid w:val="00030748"/>
    <w:rsid w:val="0003238D"/>
    <w:rsid w:val="00033CC1"/>
    <w:rsid w:val="00037601"/>
    <w:rsid w:val="00037A92"/>
    <w:rsid w:val="00042585"/>
    <w:rsid w:val="0004720C"/>
    <w:rsid w:val="00057C8D"/>
    <w:rsid w:val="00061173"/>
    <w:rsid w:val="00063A34"/>
    <w:rsid w:val="00065CC6"/>
    <w:rsid w:val="00074093"/>
    <w:rsid w:val="0008150A"/>
    <w:rsid w:val="00085E01"/>
    <w:rsid w:val="00085F67"/>
    <w:rsid w:val="000A094B"/>
    <w:rsid w:val="000B0B8B"/>
    <w:rsid w:val="000B1C90"/>
    <w:rsid w:val="000B4206"/>
    <w:rsid w:val="000B6D7E"/>
    <w:rsid w:val="000C29FA"/>
    <w:rsid w:val="000D31F0"/>
    <w:rsid w:val="000D4C10"/>
    <w:rsid w:val="000E03BF"/>
    <w:rsid w:val="000E32F9"/>
    <w:rsid w:val="000E3490"/>
    <w:rsid w:val="000E7421"/>
    <w:rsid w:val="000E790B"/>
    <w:rsid w:val="000F1433"/>
    <w:rsid w:val="000F1FB6"/>
    <w:rsid w:val="000F3752"/>
    <w:rsid w:val="000F759F"/>
    <w:rsid w:val="001149B9"/>
    <w:rsid w:val="001173D1"/>
    <w:rsid w:val="001235C3"/>
    <w:rsid w:val="0012495D"/>
    <w:rsid w:val="0013100B"/>
    <w:rsid w:val="00132F32"/>
    <w:rsid w:val="001363DF"/>
    <w:rsid w:val="0014453B"/>
    <w:rsid w:val="00160D8B"/>
    <w:rsid w:val="0016747B"/>
    <w:rsid w:val="00167C77"/>
    <w:rsid w:val="001710BB"/>
    <w:rsid w:val="0017396E"/>
    <w:rsid w:val="0018039F"/>
    <w:rsid w:val="001815EF"/>
    <w:rsid w:val="00184741"/>
    <w:rsid w:val="00185DDD"/>
    <w:rsid w:val="00190CE8"/>
    <w:rsid w:val="00195FFE"/>
    <w:rsid w:val="001A7E2D"/>
    <w:rsid w:val="001B47DD"/>
    <w:rsid w:val="001D1BF8"/>
    <w:rsid w:val="00205350"/>
    <w:rsid w:val="00212049"/>
    <w:rsid w:val="00222A08"/>
    <w:rsid w:val="00231977"/>
    <w:rsid w:val="00232325"/>
    <w:rsid w:val="00234C75"/>
    <w:rsid w:val="00236BE4"/>
    <w:rsid w:val="00236D90"/>
    <w:rsid w:val="00280F0B"/>
    <w:rsid w:val="00286139"/>
    <w:rsid w:val="00295F97"/>
    <w:rsid w:val="002A13A2"/>
    <w:rsid w:val="002A54F8"/>
    <w:rsid w:val="002B04E4"/>
    <w:rsid w:val="002B0AC1"/>
    <w:rsid w:val="002C0FDC"/>
    <w:rsid w:val="002D2B79"/>
    <w:rsid w:val="002E1D56"/>
    <w:rsid w:val="002E2C5B"/>
    <w:rsid w:val="00302775"/>
    <w:rsid w:val="00332539"/>
    <w:rsid w:val="00334472"/>
    <w:rsid w:val="003350C1"/>
    <w:rsid w:val="003411F7"/>
    <w:rsid w:val="00341B2F"/>
    <w:rsid w:val="00343F04"/>
    <w:rsid w:val="00345D18"/>
    <w:rsid w:val="003475AB"/>
    <w:rsid w:val="00352E30"/>
    <w:rsid w:val="00353A7E"/>
    <w:rsid w:val="0036201F"/>
    <w:rsid w:val="003624FF"/>
    <w:rsid w:val="00363047"/>
    <w:rsid w:val="00365EE6"/>
    <w:rsid w:val="00365FA6"/>
    <w:rsid w:val="0037169E"/>
    <w:rsid w:val="00375A35"/>
    <w:rsid w:val="003776AA"/>
    <w:rsid w:val="003806F6"/>
    <w:rsid w:val="0038191C"/>
    <w:rsid w:val="003853DC"/>
    <w:rsid w:val="003905BE"/>
    <w:rsid w:val="00393BD3"/>
    <w:rsid w:val="00395B42"/>
    <w:rsid w:val="003C0523"/>
    <w:rsid w:val="003C1EAD"/>
    <w:rsid w:val="003C4EC7"/>
    <w:rsid w:val="003D23A7"/>
    <w:rsid w:val="003D6C68"/>
    <w:rsid w:val="003E295D"/>
    <w:rsid w:val="003E39E0"/>
    <w:rsid w:val="003E43B7"/>
    <w:rsid w:val="003E4F9E"/>
    <w:rsid w:val="003F147A"/>
    <w:rsid w:val="0040045F"/>
    <w:rsid w:val="00401AD5"/>
    <w:rsid w:val="00420149"/>
    <w:rsid w:val="00420C97"/>
    <w:rsid w:val="004229FD"/>
    <w:rsid w:val="00443075"/>
    <w:rsid w:val="00457512"/>
    <w:rsid w:val="004600C5"/>
    <w:rsid w:val="00461D55"/>
    <w:rsid w:val="004641EA"/>
    <w:rsid w:val="0049016E"/>
    <w:rsid w:val="004A6C55"/>
    <w:rsid w:val="004A6FA5"/>
    <w:rsid w:val="004B3D93"/>
    <w:rsid w:val="004C104B"/>
    <w:rsid w:val="004C19E3"/>
    <w:rsid w:val="004C4ACA"/>
    <w:rsid w:val="004D01BE"/>
    <w:rsid w:val="004D26EB"/>
    <w:rsid w:val="004F02B7"/>
    <w:rsid w:val="004F2231"/>
    <w:rsid w:val="004F6D73"/>
    <w:rsid w:val="00513105"/>
    <w:rsid w:val="00520FFF"/>
    <w:rsid w:val="00523165"/>
    <w:rsid w:val="00524382"/>
    <w:rsid w:val="00525C48"/>
    <w:rsid w:val="00526BD1"/>
    <w:rsid w:val="00527539"/>
    <w:rsid w:val="0053279C"/>
    <w:rsid w:val="005403AC"/>
    <w:rsid w:val="005407F8"/>
    <w:rsid w:val="005461E6"/>
    <w:rsid w:val="005608B3"/>
    <w:rsid w:val="00565E4A"/>
    <w:rsid w:val="005836E7"/>
    <w:rsid w:val="00584C72"/>
    <w:rsid w:val="005861D9"/>
    <w:rsid w:val="00595388"/>
    <w:rsid w:val="00595D46"/>
    <w:rsid w:val="005A0698"/>
    <w:rsid w:val="005A448A"/>
    <w:rsid w:val="005B482A"/>
    <w:rsid w:val="005C0ED8"/>
    <w:rsid w:val="005C2625"/>
    <w:rsid w:val="005C6736"/>
    <w:rsid w:val="005C718F"/>
    <w:rsid w:val="005D4EEC"/>
    <w:rsid w:val="005E0770"/>
    <w:rsid w:val="006012F6"/>
    <w:rsid w:val="0060132B"/>
    <w:rsid w:val="00601A35"/>
    <w:rsid w:val="006126DC"/>
    <w:rsid w:val="00622D8E"/>
    <w:rsid w:val="00626079"/>
    <w:rsid w:val="0063435B"/>
    <w:rsid w:val="006375F1"/>
    <w:rsid w:val="006410B1"/>
    <w:rsid w:val="00643AF8"/>
    <w:rsid w:val="006466B0"/>
    <w:rsid w:val="00654301"/>
    <w:rsid w:val="00655DF3"/>
    <w:rsid w:val="00661495"/>
    <w:rsid w:val="00664FD6"/>
    <w:rsid w:val="006761CB"/>
    <w:rsid w:val="00677894"/>
    <w:rsid w:val="0068349D"/>
    <w:rsid w:val="006929F4"/>
    <w:rsid w:val="006932A5"/>
    <w:rsid w:val="00694317"/>
    <w:rsid w:val="006A0847"/>
    <w:rsid w:val="006A0B40"/>
    <w:rsid w:val="006B4EBD"/>
    <w:rsid w:val="006C0378"/>
    <w:rsid w:val="006C37BF"/>
    <w:rsid w:val="006C4ABD"/>
    <w:rsid w:val="006E1A16"/>
    <w:rsid w:val="006E3691"/>
    <w:rsid w:val="006F2981"/>
    <w:rsid w:val="006F7429"/>
    <w:rsid w:val="00701087"/>
    <w:rsid w:val="007020DE"/>
    <w:rsid w:val="007045DA"/>
    <w:rsid w:val="00711035"/>
    <w:rsid w:val="007118D9"/>
    <w:rsid w:val="00721F89"/>
    <w:rsid w:val="00737354"/>
    <w:rsid w:val="00744802"/>
    <w:rsid w:val="00746F8E"/>
    <w:rsid w:val="0074784F"/>
    <w:rsid w:val="007547C3"/>
    <w:rsid w:val="007549B8"/>
    <w:rsid w:val="007558BB"/>
    <w:rsid w:val="007565D4"/>
    <w:rsid w:val="00760A1B"/>
    <w:rsid w:val="00761DC2"/>
    <w:rsid w:val="00766E10"/>
    <w:rsid w:val="00774138"/>
    <w:rsid w:val="00783D2E"/>
    <w:rsid w:val="00785273"/>
    <w:rsid w:val="00793CBC"/>
    <w:rsid w:val="00795357"/>
    <w:rsid w:val="0079584A"/>
    <w:rsid w:val="00796BF0"/>
    <w:rsid w:val="007B0F9A"/>
    <w:rsid w:val="007C0E1C"/>
    <w:rsid w:val="007D0760"/>
    <w:rsid w:val="007D3505"/>
    <w:rsid w:val="007D6116"/>
    <w:rsid w:val="007D6A08"/>
    <w:rsid w:val="007E3F7E"/>
    <w:rsid w:val="007E5B6D"/>
    <w:rsid w:val="007F5C04"/>
    <w:rsid w:val="00801D6D"/>
    <w:rsid w:val="00812342"/>
    <w:rsid w:val="0081319C"/>
    <w:rsid w:val="00814DF3"/>
    <w:rsid w:val="00815030"/>
    <w:rsid w:val="0082457D"/>
    <w:rsid w:val="00825311"/>
    <w:rsid w:val="0082545B"/>
    <w:rsid w:val="00827051"/>
    <w:rsid w:val="00836B44"/>
    <w:rsid w:val="00837FBD"/>
    <w:rsid w:val="00841CC4"/>
    <w:rsid w:val="00841E29"/>
    <w:rsid w:val="00842D53"/>
    <w:rsid w:val="0084521B"/>
    <w:rsid w:val="0085276C"/>
    <w:rsid w:val="0086106F"/>
    <w:rsid w:val="00866F32"/>
    <w:rsid w:val="008842F9"/>
    <w:rsid w:val="00886972"/>
    <w:rsid w:val="00893ECB"/>
    <w:rsid w:val="008A2C5A"/>
    <w:rsid w:val="008A6E83"/>
    <w:rsid w:val="008B7C4F"/>
    <w:rsid w:val="008E5F13"/>
    <w:rsid w:val="008E6C21"/>
    <w:rsid w:val="008E7F0F"/>
    <w:rsid w:val="00902B44"/>
    <w:rsid w:val="00903D93"/>
    <w:rsid w:val="00911419"/>
    <w:rsid w:val="0091535B"/>
    <w:rsid w:val="0091634F"/>
    <w:rsid w:val="00917540"/>
    <w:rsid w:val="00921A33"/>
    <w:rsid w:val="00933B52"/>
    <w:rsid w:val="00934D29"/>
    <w:rsid w:val="009379CC"/>
    <w:rsid w:val="00941B61"/>
    <w:rsid w:val="009441D8"/>
    <w:rsid w:val="00946EA4"/>
    <w:rsid w:val="00946EB5"/>
    <w:rsid w:val="00956E9D"/>
    <w:rsid w:val="00965A20"/>
    <w:rsid w:val="00967CC1"/>
    <w:rsid w:val="00976A41"/>
    <w:rsid w:val="009819B8"/>
    <w:rsid w:val="0098262B"/>
    <w:rsid w:val="00986D67"/>
    <w:rsid w:val="00987C0A"/>
    <w:rsid w:val="00990B99"/>
    <w:rsid w:val="009A1275"/>
    <w:rsid w:val="009A16FD"/>
    <w:rsid w:val="009A2625"/>
    <w:rsid w:val="009A3A75"/>
    <w:rsid w:val="009A6621"/>
    <w:rsid w:val="009B7C46"/>
    <w:rsid w:val="009D2984"/>
    <w:rsid w:val="009D6E77"/>
    <w:rsid w:val="009E07C4"/>
    <w:rsid w:val="009F0EF3"/>
    <w:rsid w:val="009F4E8A"/>
    <w:rsid w:val="009F7BF9"/>
    <w:rsid w:val="00A0101A"/>
    <w:rsid w:val="00A036A3"/>
    <w:rsid w:val="00A1643A"/>
    <w:rsid w:val="00A3002D"/>
    <w:rsid w:val="00A31FC4"/>
    <w:rsid w:val="00A461FE"/>
    <w:rsid w:val="00A464E4"/>
    <w:rsid w:val="00A570C9"/>
    <w:rsid w:val="00A60F00"/>
    <w:rsid w:val="00A7276E"/>
    <w:rsid w:val="00A77E59"/>
    <w:rsid w:val="00A82366"/>
    <w:rsid w:val="00A90DDE"/>
    <w:rsid w:val="00A90EC3"/>
    <w:rsid w:val="00A912B0"/>
    <w:rsid w:val="00A9176D"/>
    <w:rsid w:val="00AB2696"/>
    <w:rsid w:val="00AC228D"/>
    <w:rsid w:val="00AC4D2A"/>
    <w:rsid w:val="00AD37D2"/>
    <w:rsid w:val="00AE0836"/>
    <w:rsid w:val="00AE34D3"/>
    <w:rsid w:val="00AE5325"/>
    <w:rsid w:val="00AF1B2D"/>
    <w:rsid w:val="00B03731"/>
    <w:rsid w:val="00B1349E"/>
    <w:rsid w:val="00B214BF"/>
    <w:rsid w:val="00B26D24"/>
    <w:rsid w:val="00B27631"/>
    <w:rsid w:val="00B36489"/>
    <w:rsid w:val="00B45810"/>
    <w:rsid w:val="00B5622A"/>
    <w:rsid w:val="00B603E7"/>
    <w:rsid w:val="00B65871"/>
    <w:rsid w:val="00B71A55"/>
    <w:rsid w:val="00B775DA"/>
    <w:rsid w:val="00B81F5E"/>
    <w:rsid w:val="00B87746"/>
    <w:rsid w:val="00B87B6C"/>
    <w:rsid w:val="00BA7689"/>
    <w:rsid w:val="00BA7D96"/>
    <w:rsid w:val="00BB324F"/>
    <w:rsid w:val="00BB5D7D"/>
    <w:rsid w:val="00BC03B8"/>
    <w:rsid w:val="00BD2769"/>
    <w:rsid w:val="00BE31C0"/>
    <w:rsid w:val="00BF38AF"/>
    <w:rsid w:val="00C043CC"/>
    <w:rsid w:val="00C07639"/>
    <w:rsid w:val="00C2617E"/>
    <w:rsid w:val="00C2772A"/>
    <w:rsid w:val="00C41682"/>
    <w:rsid w:val="00C438B9"/>
    <w:rsid w:val="00C53055"/>
    <w:rsid w:val="00C6596D"/>
    <w:rsid w:val="00C66E23"/>
    <w:rsid w:val="00C73478"/>
    <w:rsid w:val="00C76689"/>
    <w:rsid w:val="00C8070F"/>
    <w:rsid w:val="00C830AC"/>
    <w:rsid w:val="00C87957"/>
    <w:rsid w:val="00C927E7"/>
    <w:rsid w:val="00C95043"/>
    <w:rsid w:val="00C95D09"/>
    <w:rsid w:val="00CB057B"/>
    <w:rsid w:val="00CB609B"/>
    <w:rsid w:val="00CB6145"/>
    <w:rsid w:val="00CB64FB"/>
    <w:rsid w:val="00CB7F0A"/>
    <w:rsid w:val="00CC08CB"/>
    <w:rsid w:val="00CC3C7A"/>
    <w:rsid w:val="00CD17C2"/>
    <w:rsid w:val="00CD4C19"/>
    <w:rsid w:val="00CD5D33"/>
    <w:rsid w:val="00CD6EE6"/>
    <w:rsid w:val="00CE27C9"/>
    <w:rsid w:val="00CE6E35"/>
    <w:rsid w:val="00D03C17"/>
    <w:rsid w:val="00D04488"/>
    <w:rsid w:val="00D110C1"/>
    <w:rsid w:val="00D14BA1"/>
    <w:rsid w:val="00D154F9"/>
    <w:rsid w:val="00D172F2"/>
    <w:rsid w:val="00D1782B"/>
    <w:rsid w:val="00D2008F"/>
    <w:rsid w:val="00D20C5D"/>
    <w:rsid w:val="00D243D0"/>
    <w:rsid w:val="00D2468D"/>
    <w:rsid w:val="00D25D7D"/>
    <w:rsid w:val="00D26E5B"/>
    <w:rsid w:val="00D27D3B"/>
    <w:rsid w:val="00D3455A"/>
    <w:rsid w:val="00D36D09"/>
    <w:rsid w:val="00D405B6"/>
    <w:rsid w:val="00D4141C"/>
    <w:rsid w:val="00D4363D"/>
    <w:rsid w:val="00D43914"/>
    <w:rsid w:val="00D45B42"/>
    <w:rsid w:val="00D46C75"/>
    <w:rsid w:val="00D513A4"/>
    <w:rsid w:val="00D5612D"/>
    <w:rsid w:val="00D601A7"/>
    <w:rsid w:val="00D675CD"/>
    <w:rsid w:val="00D72D1A"/>
    <w:rsid w:val="00D77F2C"/>
    <w:rsid w:val="00D92DFA"/>
    <w:rsid w:val="00D933D7"/>
    <w:rsid w:val="00D93F5E"/>
    <w:rsid w:val="00D97E58"/>
    <w:rsid w:val="00DA09F3"/>
    <w:rsid w:val="00DA5C7E"/>
    <w:rsid w:val="00DB12F0"/>
    <w:rsid w:val="00DB3DFB"/>
    <w:rsid w:val="00DB3F30"/>
    <w:rsid w:val="00DB5CCE"/>
    <w:rsid w:val="00DB74CB"/>
    <w:rsid w:val="00DC030D"/>
    <w:rsid w:val="00DD7933"/>
    <w:rsid w:val="00DF2C5D"/>
    <w:rsid w:val="00DF33FD"/>
    <w:rsid w:val="00DF4500"/>
    <w:rsid w:val="00DF45B3"/>
    <w:rsid w:val="00E00829"/>
    <w:rsid w:val="00E00DD9"/>
    <w:rsid w:val="00E05B18"/>
    <w:rsid w:val="00E0767E"/>
    <w:rsid w:val="00E116C8"/>
    <w:rsid w:val="00E159AD"/>
    <w:rsid w:val="00E159CE"/>
    <w:rsid w:val="00E170D0"/>
    <w:rsid w:val="00E174B0"/>
    <w:rsid w:val="00E2347C"/>
    <w:rsid w:val="00E24CB6"/>
    <w:rsid w:val="00E256D9"/>
    <w:rsid w:val="00E34D11"/>
    <w:rsid w:val="00E37A10"/>
    <w:rsid w:val="00E37D2F"/>
    <w:rsid w:val="00E453AB"/>
    <w:rsid w:val="00E50B76"/>
    <w:rsid w:val="00E514A9"/>
    <w:rsid w:val="00E54A08"/>
    <w:rsid w:val="00E5503C"/>
    <w:rsid w:val="00E550E8"/>
    <w:rsid w:val="00E601BE"/>
    <w:rsid w:val="00E60C13"/>
    <w:rsid w:val="00E6489C"/>
    <w:rsid w:val="00E6643F"/>
    <w:rsid w:val="00E679FD"/>
    <w:rsid w:val="00E67E84"/>
    <w:rsid w:val="00E76836"/>
    <w:rsid w:val="00E80CF9"/>
    <w:rsid w:val="00E81E11"/>
    <w:rsid w:val="00EB26AD"/>
    <w:rsid w:val="00EB33EE"/>
    <w:rsid w:val="00EB7D03"/>
    <w:rsid w:val="00EC0281"/>
    <w:rsid w:val="00EC7736"/>
    <w:rsid w:val="00ED5372"/>
    <w:rsid w:val="00EE0577"/>
    <w:rsid w:val="00EE3A90"/>
    <w:rsid w:val="00EF1731"/>
    <w:rsid w:val="00EF4F04"/>
    <w:rsid w:val="00F04D55"/>
    <w:rsid w:val="00F0774F"/>
    <w:rsid w:val="00F1629A"/>
    <w:rsid w:val="00F269EF"/>
    <w:rsid w:val="00F55195"/>
    <w:rsid w:val="00F61A00"/>
    <w:rsid w:val="00F64641"/>
    <w:rsid w:val="00F652A2"/>
    <w:rsid w:val="00F67888"/>
    <w:rsid w:val="00F85C91"/>
    <w:rsid w:val="00F8651A"/>
    <w:rsid w:val="00F90C4C"/>
    <w:rsid w:val="00F92184"/>
    <w:rsid w:val="00F92472"/>
    <w:rsid w:val="00F954C9"/>
    <w:rsid w:val="00FB0FFC"/>
    <w:rsid w:val="00FB1058"/>
    <w:rsid w:val="00FC39EE"/>
    <w:rsid w:val="00FD0784"/>
    <w:rsid w:val="00FF0D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182CF987-9F39-4249-BDFC-F90ACB38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76D"/>
    <w:pPr>
      <w:widowControl w:val="0"/>
      <w:suppressAutoHyphens/>
    </w:pPr>
    <w:rPr>
      <w:rFonts w:ascii="Nimbus Roman No9 L" w:eastAsia="DejaVu Sans" w:hAnsi="Nimbus Roman No9 L"/>
      <w:kern w:val="1"/>
      <w:sz w:val="24"/>
      <w:szCs w:val="24"/>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Subttulo"/>
    <w:link w:val="TtuloCar"/>
    <w:qFormat/>
    <w:rsid w:val="00A9176D"/>
    <w:pPr>
      <w:jc w:val="center"/>
    </w:pPr>
    <w:rPr>
      <w:b/>
      <w:bCs/>
    </w:rPr>
  </w:style>
  <w:style w:type="character" w:customStyle="1" w:styleId="TtuloCar">
    <w:name w:val="Título Car"/>
    <w:basedOn w:val="Fuentedeprrafopredeter"/>
    <w:link w:val="Ttulo"/>
    <w:rsid w:val="00A9176D"/>
    <w:rPr>
      <w:rFonts w:ascii="Nimbus Roman No9 L" w:eastAsia="DejaVu Sans" w:hAnsi="Nimbus Roman No9 L" w:cs="Times New Roman"/>
      <w:b/>
      <w:bCs/>
      <w:kern w:val="1"/>
      <w:sz w:val="24"/>
      <w:szCs w:val="24"/>
    </w:rPr>
  </w:style>
  <w:style w:type="paragraph" w:styleId="Encabezado">
    <w:name w:val="header"/>
    <w:basedOn w:val="Normal"/>
    <w:link w:val="EncabezadoCar"/>
    <w:uiPriority w:val="99"/>
    <w:rsid w:val="00A9176D"/>
    <w:pPr>
      <w:widowControl/>
      <w:tabs>
        <w:tab w:val="center" w:pos="4252"/>
        <w:tab w:val="right" w:pos="8504"/>
      </w:tabs>
      <w:suppressAutoHyphens w:val="0"/>
    </w:pPr>
    <w:rPr>
      <w:rFonts w:ascii="Times New Roman" w:eastAsia="Times New Roman" w:hAnsi="Times New Roman"/>
      <w:kern w:val="0"/>
      <w:sz w:val="20"/>
      <w:szCs w:val="20"/>
      <w:lang w:val="es-ES" w:eastAsia="es-ES"/>
    </w:rPr>
  </w:style>
  <w:style w:type="character" w:customStyle="1" w:styleId="EncabezadoCar">
    <w:name w:val="Encabezado Car"/>
    <w:basedOn w:val="Fuentedeprrafopredeter"/>
    <w:link w:val="Encabezado"/>
    <w:uiPriority w:val="99"/>
    <w:rsid w:val="00A9176D"/>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uiPriority w:val="11"/>
    <w:qFormat/>
    <w:rsid w:val="00A9176D"/>
    <w:pPr>
      <w:numPr>
        <w:ilvl w:val="1"/>
      </w:numPr>
    </w:pPr>
    <w:rPr>
      <w:rFonts w:ascii="Cambria" w:eastAsia="Times New Roman" w:hAnsi="Cambria"/>
      <w:i/>
      <w:iCs/>
      <w:color w:val="4F81BD"/>
      <w:spacing w:val="15"/>
    </w:rPr>
  </w:style>
  <w:style w:type="character" w:customStyle="1" w:styleId="SubttuloCar">
    <w:name w:val="Subtítulo Car"/>
    <w:basedOn w:val="Fuentedeprrafopredeter"/>
    <w:link w:val="Subttulo"/>
    <w:uiPriority w:val="11"/>
    <w:rsid w:val="00A9176D"/>
    <w:rPr>
      <w:rFonts w:ascii="Cambria" w:eastAsia="Times New Roman" w:hAnsi="Cambria" w:cs="Times New Roman"/>
      <w:i/>
      <w:iCs/>
      <w:color w:val="4F81BD"/>
      <w:spacing w:val="15"/>
      <w:kern w:val="1"/>
      <w:sz w:val="24"/>
      <w:szCs w:val="24"/>
    </w:rPr>
  </w:style>
  <w:style w:type="paragraph" w:customStyle="1" w:styleId="Default">
    <w:name w:val="Default"/>
    <w:rsid w:val="003C0523"/>
    <w:pPr>
      <w:widowControl w:val="0"/>
      <w:autoSpaceDE w:val="0"/>
      <w:autoSpaceDN w:val="0"/>
      <w:adjustRightInd w:val="0"/>
    </w:pPr>
    <w:rPr>
      <w:rFonts w:ascii="Times" w:eastAsia="Times New Roman" w:hAnsi="Times" w:cs="Times"/>
      <w:color w:val="000000"/>
      <w:sz w:val="24"/>
      <w:szCs w:val="24"/>
    </w:rPr>
  </w:style>
  <w:style w:type="paragraph" w:customStyle="1" w:styleId="CM6">
    <w:name w:val="CM6"/>
    <w:basedOn w:val="Default"/>
    <w:next w:val="Default"/>
    <w:rsid w:val="003C0523"/>
    <w:pPr>
      <w:spacing w:after="113"/>
    </w:pPr>
    <w:rPr>
      <w:color w:val="auto"/>
    </w:rPr>
  </w:style>
  <w:style w:type="paragraph" w:styleId="Prrafodelista">
    <w:name w:val="List Paragraph"/>
    <w:basedOn w:val="Normal"/>
    <w:uiPriority w:val="34"/>
    <w:qFormat/>
    <w:rsid w:val="00622D8E"/>
    <w:pPr>
      <w:widowControl/>
      <w:suppressAutoHyphens w:val="0"/>
      <w:ind w:left="708"/>
    </w:pPr>
    <w:rPr>
      <w:rFonts w:ascii="Times New Roman" w:eastAsia="Times New Roman" w:hAnsi="Times New Roman"/>
      <w:kern w:val="0"/>
      <w:lang w:eastAsia="es-ES"/>
    </w:rPr>
  </w:style>
  <w:style w:type="paragraph" w:styleId="Textonotapie">
    <w:name w:val="footnote text"/>
    <w:basedOn w:val="Normal"/>
    <w:link w:val="TextonotapieCar"/>
    <w:uiPriority w:val="99"/>
    <w:unhideWhenUsed/>
    <w:rsid w:val="00622D8E"/>
    <w:rPr>
      <w:sz w:val="20"/>
      <w:szCs w:val="20"/>
    </w:rPr>
  </w:style>
  <w:style w:type="character" w:customStyle="1" w:styleId="TextonotapieCar">
    <w:name w:val="Texto nota pie Car"/>
    <w:basedOn w:val="Fuentedeprrafopredeter"/>
    <w:link w:val="Textonotapie"/>
    <w:uiPriority w:val="99"/>
    <w:rsid w:val="00622D8E"/>
    <w:rPr>
      <w:rFonts w:ascii="Nimbus Roman No9 L" w:eastAsia="DejaVu Sans" w:hAnsi="Nimbus Roman No9 L"/>
      <w:kern w:val="1"/>
      <w:lang w:val="es-CO"/>
    </w:rPr>
  </w:style>
  <w:style w:type="character" w:styleId="Refdenotaalpie">
    <w:name w:val="footnote reference"/>
    <w:basedOn w:val="Fuentedeprrafopredeter"/>
    <w:uiPriority w:val="99"/>
    <w:unhideWhenUsed/>
    <w:rsid w:val="00622D8E"/>
    <w:rPr>
      <w:vertAlign w:val="superscript"/>
    </w:rPr>
  </w:style>
  <w:style w:type="paragraph" w:styleId="Piedepgina">
    <w:name w:val="footer"/>
    <w:basedOn w:val="Normal"/>
    <w:link w:val="PiedepginaCar"/>
    <w:uiPriority w:val="99"/>
    <w:unhideWhenUsed/>
    <w:rsid w:val="0084521B"/>
    <w:pPr>
      <w:tabs>
        <w:tab w:val="center" w:pos="4419"/>
        <w:tab w:val="right" w:pos="8838"/>
      </w:tabs>
    </w:pPr>
  </w:style>
  <w:style w:type="character" w:customStyle="1" w:styleId="PiedepginaCar">
    <w:name w:val="Pie de página Car"/>
    <w:basedOn w:val="Fuentedeprrafopredeter"/>
    <w:link w:val="Piedepgina"/>
    <w:uiPriority w:val="99"/>
    <w:rsid w:val="0084521B"/>
    <w:rPr>
      <w:rFonts w:ascii="Nimbus Roman No9 L" w:eastAsia="DejaVu Sans" w:hAnsi="Nimbus Roman No9 L"/>
      <w:kern w:val="1"/>
      <w:sz w:val="24"/>
      <w:szCs w:val="24"/>
      <w:lang w:val="es-CO"/>
    </w:rPr>
  </w:style>
  <w:style w:type="character" w:styleId="Hipervnculo">
    <w:name w:val="Hyperlink"/>
    <w:basedOn w:val="Fuentedeprrafopredeter"/>
    <w:rsid w:val="00065CC6"/>
    <w:rPr>
      <w:color w:val="0000FF"/>
      <w:u w:val="single"/>
    </w:rPr>
  </w:style>
  <w:style w:type="character" w:styleId="Refdecomentario">
    <w:name w:val="annotation reference"/>
    <w:basedOn w:val="Fuentedeprrafopredeter"/>
    <w:uiPriority w:val="99"/>
    <w:semiHidden/>
    <w:unhideWhenUsed/>
    <w:rsid w:val="00D243D0"/>
    <w:rPr>
      <w:sz w:val="16"/>
      <w:szCs w:val="16"/>
    </w:rPr>
  </w:style>
  <w:style w:type="paragraph" w:styleId="Textocomentario">
    <w:name w:val="annotation text"/>
    <w:basedOn w:val="Normal"/>
    <w:link w:val="TextocomentarioCar"/>
    <w:uiPriority w:val="99"/>
    <w:semiHidden/>
    <w:unhideWhenUsed/>
    <w:rsid w:val="00D243D0"/>
    <w:rPr>
      <w:sz w:val="20"/>
      <w:szCs w:val="20"/>
    </w:rPr>
  </w:style>
  <w:style w:type="character" w:customStyle="1" w:styleId="TextocomentarioCar">
    <w:name w:val="Texto comentario Car"/>
    <w:basedOn w:val="Fuentedeprrafopredeter"/>
    <w:link w:val="Textocomentario"/>
    <w:uiPriority w:val="99"/>
    <w:semiHidden/>
    <w:rsid w:val="00D243D0"/>
    <w:rPr>
      <w:rFonts w:ascii="Nimbus Roman No9 L" w:eastAsia="DejaVu Sans" w:hAnsi="Nimbus Roman No9 L"/>
      <w:kern w:val="1"/>
      <w:lang w:val="es-CO" w:eastAsia="en-US"/>
    </w:rPr>
  </w:style>
  <w:style w:type="paragraph" w:styleId="Asuntodelcomentario">
    <w:name w:val="annotation subject"/>
    <w:basedOn w:val="Textocomentario"/>
    <w:next w:val="Textocomentario"/>
    <w:link w:val="AsuntodelcomentarioCar"/>
    <w:uiPriority w:val="99"/>
    <w:semiHidden/>
    <w:unhideWhenUsed/>
    <w:rsid w:val="00D243D0"/>
    <w:rPr>
      <w:b/>
      <w:bCs/>
    </w:rPr>
  </w:style>
  <w:style w:type="character" w:customStyle="1" w:styleId="AsuntodelcomentarioCar">
    <w:name w:val="Asunto del comentario Car"/>
    <w:basedOn w:val="TextocomentarioCar"/>
    <w:link w:val="Asuntodelcomentario"/>
    <w:uiPriority w:val="99"/>
    <w:semiHidden/>
    <w:rsid w:val="00D243D0"/>
    <w:rPr>
      <w:rFonts w:ascii="Nimbus Roman No9 L" w:eastAsia="DejaVu Sans" w:hAnsi="Nimbus Roman No9 L"/>
      <w:b/>
      <w:bCs/>
      <w:kern w:val="1"/>
      <w:lang w:val="es-CO" w:eastAsia="en-US"/>
    </w:rPr>
  </w:style>
  <w:style w:type="paragraph" w:styleId="Textodeglobo">
    <w:name w:val="Balloon Text"/>
    <w:basedOn w:val="Normal"/>
    <w:link w:val="TextodegloboCar"/>
    <w:uiPriority w:val="99"/>
    <w:semiHidden/>
    <w:unhideWhenUsed/>
    <w:rsid w:val="00D243D0"/>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3D0"/>
    <w:rPr>
      <w:rFonts w:ascii="Tahoma" w:eastAsia="DejaVu Sans" w:hAnsi="Tahoma" w:cs="Tahoma"/>
      <w:kern w:val="1"/>
      <w:sz w:val="16"/>
      <w:szCs w:val="1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1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Dibujo_de_Microsoft_Visio_2003-2010.vsd"/><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24EF-55A1-41F1-96DE-43CC8D1E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2294</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udnet</dc:creator>
  <cp:lastModifiedBy>Administrador</cp:lastModifiedBy>
  <cp:revision>50</cp:revision>
  <cp:lastPrinted>2013-05-14T17:59:00Z</cp:lastPrinted>
  <dcterms:created xsi:type="dcterms:W3CDTF">2013-12-24T09:45:00Z</dcterms:created>
  <dcterms:modified xsi:type="dcterms:W3CDTF">2018-04-06T21:06:00Z</dcterms:modified>
</cp:coreProperties>
</file>