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E68" w:rsidRPr="00370F46" w:rsidRDefault="00304E68" w:rsidP="00F557C4">
      <w:pPr>
        <w:jc w:val="center"/>
        <w:rPr>
          <w:rFonts w:cstheme="minorHAnsi"/>
          <w:b/>
        </w:rPr>
      </w:pPr>
      <w:bookmarkStart w:id="0" w:name="_GoBack"/>
      <w:bookmarkEnd w:id="0"/>
    </w:p>
    <w:p w:rsidR="00F557C4" w:rsidRPr="00370F46" w:rsidRDefault="00F557C4" w:rsidP="00F557C4">
      <w:pPr>
        <w:jc w:val="center"/>
        <w:rPr>
          <w:rFonts w:cstheme="minorHAnsi"/>
          <w:b/>
        </w:rPr>
      </w:pPr>
      <w:r w:rsidRPr="00370F46">
        <w:rPr>
          <w:rFonts w:cstheme="minorHAnsi"/>
          <w:b/>
        </w:rPr>
        <w:t>EQUIV</w:t>
      </w:r>
      <w:r w:rsidR="006A42A2" w:rsidRPr="00370F46">
        <w:rPr>
          <w:rFonts w:cstheme="minorHAnsi"/>
          <w:b/>
        </w:rPr>
        <w:t>ALENCIA DE ESPACIOS ACADÉMICOS,</w:t>
      </w:r>
      <w:r w:rsidRPr="00370F46">
        <w:rPr>
          <w:rFonts w:cstheme="minorHAnsi"/>
          <w:b/>
        </w:rPr>
        <w:t xml:space="preserve"> CRÉDITOS</w:t>
      </w:r>
      <w:r w:rsidR="006A42A2" w:rsidRPr="00370F46">
        <w:rPr>
          <w:rFonts w:cstheme="minorHAnsi"/>
          <w:b/>
        </w:rPr>
        <w:t xml:space="preserve"> Y MODALIDADES DE GRADO</w:t>
      </w:r>
    </w:p>
    <w:p w:rsidR="00304E68" w:rsidRPr="00370F46" w:rsidRDefault="00304E68" w:rsidP="00304E68">
      <w:pPr>
        <w:spacing w:before="20" w:after="20"/>
        <w:jc w:val="both"/>
        <w:rPr>
          <w:rFonts w:cstheme="minorHAnsi"/>
        </w:rPr>
      </w:pPr>
      <w:r w:rsidRPr="00370F46">
        <w:rPr>
          <w:rFonts w:cstheme="minorHAnsi"/>
          <w:i/>
        </w:rPr>
        <w:t>Un Crédito Académico equivale a cuarenta y ocho horas (48) de trabajo académico por parte del estudiante</w:t>
      </w:r>
      <w:r w:rsidRPr="00370F46">
        <w:rPr>
          <w:rFonts w:cstheme="minorHAnsi"/>
        </w:rPr>
        <w:t xml:space="preserve"> sin incluir las destinadas a la presentación de las pruebas finales de evaluación. A </w:t>
      </w:r>
      <w:r w:rsidR="00962F75" w:rsidRPr="00370F46">
        <w:rPr>
          <w:rFonts w:cstheme="minorHAnsi"/>
        </w:rPr>
        <w:t>continuación,</w:t>
      </w:r>
      <w:r w:rsidRPr="00370F46">
        <w:rPr>
          <w:rFonts w:cstheme="minorHAnsi"/>
        </w:rPr>
        <w:t xml:space="preserve"> se desarrolla el concepto y las clases de las </w:t>
      </w:r>
      <w:r w:rsidRPr="00370F46">
        <w:rPr>
          <w:rFonts w:cstheme="minorHAnsi"/>
          <w:b/>
          <w:i/>
        </w:rPr>
        <w:t xml:space="preserve">horas de trabajo académico </w:t>
      </w:r>
      <w:r w:rsidRPr="00370F46">
        <w:rPr>
          <w:rFonts w:cstheme="minorHAnsi"/>
        </w:rPr>
        <w:t xml:space="preserve">para la </w:t>
      </w:r>
      <w:r w:rsidRPr="00370F46">
        <w:rPr>
          <w:rFonts w:cstheme="minorHAnsi"/>
          <w:b/>
        </w:rPr>
        <w:t>UDFJC</w:t>
      </w:r>
      <w:r w:rsidRPr="00370F46">
        <w:rPr>
          <w:rFonts w:cstheme="minorHAnsi"/>
        </w:rPr>
        <w:t xml:space="preserve">: </w:t>
      </w:r>
    </w:p>
    <w:p w:rsidR="00304E68" w:rsidRPr="00370F46" w:rsidRDefault="00304E68" w:rsidP="00304E68">
      <w:pPr>
        <w:spacing w:before="20" w:after="20"/>
        <w:jc w:val="both"/>
        <w:rPr>
          <w:rFonts w:cstheme="minorHAnsi"/>
        </w:rPr>
      </w:pPr>
    </w:p>
    <w:p w:rsidR="00304E68" w:rsidRPr="00370F46" w:rsidRDefault="00304E68" w:rsidP="00304E68">
      <w:pPr>
        <w:numPr>
          <w:ilvl w:val="0"/>
          <w:numId w:val="4"/>
        </w:numPr>
        <w:spacing w:before="20" w:after="20"/>
        <w:jc w:val="both"/>
        <w:rPr>
          <w:rFonts w:cstheme="minorHAnsi"/>
        </w:rPr>
      </w:pPr>
      <w:r w:rsidRPr="00370F46">
        <w:rPr>
          <w:rFonts w:cstheme="minorHAnsi"/>
          <w:b/>
        </w:rPr>
        <w:t>Horas de trabajo académico</w:t>
      </w:r>
      <w:r w:rsidRPr="00370F46">
        <w:rPr>
          <w:rFonts w:cstheme="minorHAnsi"/>
        </w:rPr>
        <w:t>.  Son las que destina un estudiante para su formación. El total de horas de trabajo académico permite determinar su equivalencia en Créditos Académicos, donde es importante explicar las clases de horas de trabajo académico:</w:t>
      </w:r>
    </w:p>
    <w:p w:rsidR="00304E68" w:rsidRPr="00370F46" w:rsidRDefault="00304E68" w:rsidP="00304E68">
      <w:pPr>
        <w:numPr>
          <w:ilvl w:val="0"/>
          <w:numId w:val="4"/>
        </w:numPr>
        <w:spacing w:before="20" w:after="20"/>
        <w:jc w:val="both"/>
        <w:rPr>
          <w:rFonts w:cstheme="minorHAnsi"/>
        </w:rPr>
      </w:pPr>
      <w:r w:rsidRPr="00370F46">
        <w:rPr>
          <w:rFonts w:cstheme="minorHAnsi"/>
          <w:b/>
        </w:rPr>
        <w:t>Horas de trabajo directo (HTD)</w:t>
      </w:r>
      <w:r w:rsidRPr="00370F46">
        <w:rPr>
          <w:rFonts w:cstheme="minorHAnsi"/>
        </w:rPr>
        <w:t xml:space="preserve">. Las </w:t>
      </w:r>
      <w:r w:rsidRPr="00370F46">
        <w:rPr>
          <w:rFonts w:cstheme="minorHAnsi"/>
          <w:b/>
        </w:rPr>
        <w:t>HTD</w:t>
      </w:r>
      <w:r w:rsidRPr="00370F46">
        <w:rPr>
          <w:rFonts w:cstheme="minorHAnsi"/>
        </w:rPr>
        <w:t xml:space="preserve"> son horas lectivas de clase a las que deben asistir los estudiantes de manera presencial.</w:t>
      </w:r>
    </w:p>
    <w:p w:rsidR="00304E68" w:rsidRPr="00370F46" w:rsidRDefault="00304E68" w:rsidP="00304E68">
      <w:pPr>
        <w:numPr>
          <w:ilvl w:val="0"/>
          <w:numId w:val="4"/>
        </w:numPr>
        <w:spacing w:before="20" w:after="20"/>
        <w:jc w:val="both"/>
        <w:rPr>
          <w:rFonts w:cstheme="minorHAnsi"/>
        </w:rPr>
      </w:pPr>
      <w:r w:rsidRPr="00370F46">
        <w:rPr>
          <w:rFonts w:cstheme="minorHAnsi"/>
          <w:b/>
        </w:rPr>
        <w:t>Horas de trabajo cooperativo (HTC)</w:t>
      </w:r>
      <w:r w:rsidRPr="00370F46">
        <w:rPr>
          <w:rFonts w:cstheme="minorHAnsi"/>
          <w:i/>
        </w:rPr>
        <w:t>.</w:t>
      </w:r>
      <w:r w:rsidRPr="00370F46">
        <w:rPr>
          <w:rFonts w:cstheme="minorHAnsi"/>
          <w:b/>
          <w:i/>
        </w:rPr>
        <w:t xml:space="preserve"> </w:t>
      </w:r>
      <w:r w:rsidRPr="00370F46">
        <w:rPr>
          <w:rFonts w:cstheme="minorHAnsi"/>
        </w:rPr>
        <w:t xml:space="preserve">Las </w:t>
      </w:r>
      <w:r w:rsidRPr="00370F46">
        <w:rPr>
          <w:rFonts w:cstheme="minorHAnsi"/>
          <w:b/>
        </w:rPr>
        <w:t>HTC</w:t>
      </w:r>
      <w:r w:rsidRPr="00370F46">
        <w:rPr>
          <w:rFonts w:cstheme="minorHAnsi"/>
        </w:rPr>
        <w:t xml:space="preserve"> son horas lectivas de clase a las que deben asistir los estudiantes, según necesidades, metodologías y programación definida por el profesor, con el propósito </w:t>
      </w:r>
      <w:r w:rsidR="00962F75" w:rsidRPr="00370F46">
        <w:rPr>
          <w:rFonts w:cstheme="minorHAnsi"/>
        </w:rPr>
        <w:t>que,</w:t>
      </w:r>
      <w:r w:rsidRPr="00370F46">
        <w:rPr>
          <w:rFonts w:cstheme="minorHAnsi"/>
        </w:rPr>
        <w:t xml:space="preserve"> trabajando individualmente o en grupos, desarrollen temáticas, adelanten prácticas, resuelvan problemas, resuelvan ejercicios de aplicación, ensayen aplicaciones, etc. siempre bajo</w:t>
      </w:r>
      <w:r w:rsidR="00962F75">
        <w:rPr>
          <w:rFonts w:cstheme="minorHAnsi"/>
        </w:rPr>
        <w:t xml:space="preserve"> la supervisión y asesoría del p</w:t>
      </w:r>
      <w:r w:rsidRPr="00370F46">
        <w:rPr>
          <w:rFonts w:cstheme="minorHAnsi"/>
        </w:rPr>
        <w:t>rofesor.</w:t>
      </w:r>
    </w:p>
    <w:p w:rsidR="00304E68" w:rsidRPr="00370F46" w:rsidRDefault="00304E68" w:rsidP="00304E68">
      <w:pPr>
        <w:numPr>
          <w:ilvl w:val="0"/>
          <w:numId w:val="4"/>
        </w:numPr>
        <w:spacing w:before="20" w:after="20"/>
        <w:jc w:val="both"/>
        <w:rPr>
          <w:rFonts w:cstheme="minorHAnsi"/>
        </w:rPr>
      </w:pPr>
      <w:r w:rsidRPr="00370F46">
        <w:rPr>
          <w:rFonts w:cstheme="minorHAnsi"/>
          <w:b/>
        </w:rPr>
        <w:t>Horas de trabajo autónomo (HTA)</w:t>
      </w:r>
      <w:r w:rsidRPr="00370F46">
        <w:rPr>
          <w:rFonts w:cstheme="minorHAnsi"/>
          <w:i/>
        </w:rPr>
        <w:t>.</w:t>
      </w:r>
      <w:r w:rsidRPr="00370F46">
        <w:rPr>
          <w:rFonts w:cstheme="minorHAnsi"/>
        </w:rPr>
        <w:t xml:space="preserve"> Las </w:t>
      </w:r>
      <w:r w:rsidRPr="00370F46">
        <w:rPr>
          <w:rFonts w:cstheme="minorHAnsi"/>
          <w:b/>
        </w:rPr>
        <w:t>HTA</w:t>
      </w:r>
      <w:r w:rsidRPr="00370F46">
        <w:rPr>
          <w:rFonts w:cstheme="minorHAnsi"/>
        </w:rPr>
        <w:t xml:space="preserve"> son horas no lectivas donde el estudiante, sin la presencia del profesor, realiza de manera autónoma tareas y demás actividades necesarias para consolidar su aprendizaje en los diferentes espacios académicos que cursa. </w:t>
      </w:r>
    </w:p>
    <w:p w:rsidR="00D0105A" w:rsidRPr="00370F46" w:rsidRDefault="00D0105A" w:rsidP="00D0105A">
      <w:pPr>
        <w:spacing w:before="20" w:after="20"/>
        <w:jc w:val="both"/>
        <w:rPr>
          <w:rFonts w:cstheme="minorHAnsi"/>
        </w:rPr>
      </w:pPr>
    </w:p>
    <w:p w:rsidR="00D0105A" w:rsidRPr="00370F46" w:rsidRDefault="00D0105A" w:rsidP="00D0105A">
      <w:pPr>
        <w:spacing w:before="20" w:after="20"/>
        <w:jc w:val="both"/>
        <w:rPr>
          <w:rFonts w:cstheme="minorHAnsi"/>
        </w:rPr>
      </w:pPr>
      <w:r w:rsidRPr="00370F46">
        <w:rPr>
          <w:rFonts w:cstheme="minorHAnsi"/>
        </w:rPr>
        <w:t>Para el cálculo de los créditos en la UDFJC se suman los tres ítems anteriormente mencionados como lo es el Trabajo Presencial Directo + Trabajo Mediado Cooperativo + Trabajo Autónomo = Horas trabajadas por el estudiante en la semana y este se divide en 3, así se obtiene el valor de los créditos de cada asignatura.</w:t>
      </w:r>
    </w:p>
    <w:p w:rsidR="00BA3078" w:rsidRPr="00370F46" w:rsidRDefault="00BA3078" w:rsidP="00D0105A">
      <w:pPr>
        <w:spacing w:before="20" w:after="20"/>
        <w:jc w:val="both"/>
        <w:rPr>
          <w:rFonts w:cstheme="minorHAnsi"/>
        </w:rPr>
      </w:pPr>
    </w:p>
    <w:p w:rsidR="00BA3078" w:rsidRPr="00370F46" w:rsidRDefault="00BA3078" w:rsidP="00D0105A">
      <w:pPr>
        <w:spacing w:before="20" w:after="20"/>
        <w:jc w:val="both"/>
        <w:rPr>
          <w:rFonts w:cstheme="minorHAnsi"/>
        </w:rPr>
      </w:pPr>
      <w:r w:rsidRPr="00370F46">
        <w:rPr>
          <w:rFonts w:cstheme="minorHAnsi"/>
          <w:highlight w:val="yellow"/>
        </w:rPr>
        <w:t>SISTEMA DE CRÉDITOS OTRA UNIVERSIDAD</w:t>
      </w:r>
      <w:r w:rsidRPr="00370F46">
        <w:rPr>
          <w:rFonts w:cstheme="minorHAnsi"/>
        </w:rPr>
        <w:t xml:space="preserve"> </w:t>
      </w:r>
    </w:p>
    <w:p w:rsidR="00304E68" w:rsidRPr="00370F46" w:rsidRDefault="00304E68" w:rsidP="00D0105A">
      <w:pPr>
        <w:spacing w:before="20" w:after="20"/>
        <w:jc w:val="both"/>
        <w:rPr>
          <w:rFonts w:cstheme="minorHAnsi"/>
        </w:rPr>
      </w:pPr>
    </w:p>
    <w:tbl>
      <w:tblPr>
        <w:tblStyle w:val="Tablaconcuadrcula"/>
        <w:tblW w:w="0" w:type="auto"/>
        <w:tblLook w:val="04A0" w:firstRow="1" w:lastRow="0" w:firstColumn="1" w:lastColumn="0" w:noHBand="0" w:noVBand="1"/>
      </w:tblPr>
      <w:tblGrid>
        <w:gridCol w:w="2391"/>
        <w:gridCol w:w="1977"/>
        <w:gridCol w:w="2507"/>
        <w:gridCol w:w="1953"/>
      </w:tblGrid>
      <w:tr w:rsidR="008A2260" w:rsidRPr="00370F46" w:rsidTr="008A2260">
        <w:tc>
          <w:tcPr>
            <w:tcW w:w="2391" w:type="dxa"/>
          </w:tcPr>
          <w:p w:rsidR="008A2260" w:rsidRPr="00370F46" w:rsidRDefault="008A2260" w:rsidP="00270AFB">
            <w:pPr>
              <w:jc w:val="center"/>
              <w:rPr>
                <w:rFonts w:cstheme="minorHAnsi"/>
                <w:b/>
              </w:rPr>
            </w:pPr>
            <w:r w:rsidRPr="00370F46">
              <w:rPr>
                <w:rFonts w:cstheme="minorHAnsi"/>
                <w:b/>
              </w:rPr>
              <w:t>MALLA CURRICULAR UDFJC</w:t>
            </w:r>
          </w:p>
        </w:tc>
        <w:tc>
          <w:tcPr>
            <w:tcW w:w="1977" w:type="dxa"/>
          </w:tcPr>
          <w:p w:rsidR="008A2260" w:rsidRPr="00370F46" w:rsidRDefault="008A2260" w:rsidP="00270AFB">
            <w:pPr>
              <w:jc w:val="center"/>
              <w:rPr>
                <w:rFonts w:cstheme="minorHAnsi"/>
                <w:b/>
              </w:rPr>
            </w:pPr>
            <w:r w:rsidRPr="00370F46">
              <w:rPr>
                <w:rFonts w:cstheme="minorHAnsi"/>
                <w:b/>
              </w:rPr>
              <w:t>CRÉDITOS</w:t>
            </w:r>
          </w:p>
        </w:tc>
        <w:tc>
          <w:tcPr>
            <w:tcW w:w="2507" w:type="dxa"/>
          </w:tcPr>
          <w:p w:rsidR="008A2260" w:rsidRPr="00370F46" w:rsidRDefault="008A2260" w:rsidP="00270AFB">
            <w:pPr>
              <w:jc w:val="center"/>
              <w:rPr>
                <w:rFonts w:cstheme="minorHAnsi"/>
                <w:b/>
              </w:rPr>
            </w:pPr>
            <w:r w:rsidRPr="00370F46">
              <w:rPr>
                <w:rFonts w:cstheme="minorHAnsi"/>
                <w:b/>
              </w:rPr>
              <w:t>MALLA CURRICULAR (OTRA UNIVERSIDAD)</w:t>
            </w:r>
          </w:p>
        </w:tc>
        <w:tc>
          <w:tcPr>
            <w:tcW w:w="1953" w:type="dxa"/>
          </w:tcPr>
          <w:p w:rsidR="008A2260" w:rsidRPr="00370F46" w:rsidRDefault="008A2260" w:rsidP="00270AFB">
            <w:pPr>
              <w:jc w:val="center"/>
              <w:rPr>
                <w:rFonts w:cstheme="minorHAnsi"/>
                <w:b/>
              </w:rPr>
            </w:pPr>
            <w:r w:rsidRPr="00370F46">
              <w:rPr>
                <w:rFonts w:cstheme="minorHAnsi"/>
                <w:b/>
              </w:rPr>
              <w:t>CRÉDITOS</w:t>
            </w:r>
          </w:p>
        </w:tc>
      </w:tr>
      <w:tr w:rsidR="008A2260" w:rsidRPr="00370F46" w:rsidTr="008A2260">
        <w:tc>
          <w:tcPr>
            <w:tcW w:w="2391" w:type="dxa"/>
          </w:tcPr>
          <w:p w:rsidR="008A2260" w:rsidRPr="00370F46" w:rsidRDefault="008A2260" w:rsidP="00F557C4">
            <w:pPr>
              <w:jc w:val="both"/>
              <w:rPr>
                <w:rFonts w:cstheme="minorHAnsi"/>
              </w:rPr>
            </w:pPr>
            <w:r w:rsidRPr="00370F46">
              <w:rPr>
                <w:rFonts w:cstheme="minorHAnsi"/>
              </w:rPr>
              <w:t>Asignaturas del proyecto curricular</w:t>
            </w:r>
          </w:p>
        </w:tc>
        <w:tc>
          <w:tcPr>
            <w:tcW w:w="1977" w:type="dxa"/>
          </w:tcPr>
          <w:p w:rsidR="008A2260" w:rsidRPr="00370F46" w:rsidRDefault="008A2260" w:rsidP="00F557C4">
            <w:pPr>
              <w:jc w:val="both"/>
              <w:rPr>
                <w:rFonts w:cstheme="minorHAnsi"/>
              </w:rPr>
            </w:pPr>
          </w:p>
        </w:tc>
        <w:tc>
          <w:tcPr>
            <w:tcW w:w="2507" w:type="dxa"/>
          </w:tcPr>
          <w:p w:rsidR="008A2260" w:rsidRPr="00370F46" w:rsidRDefault="008A2260" w:rsidP="00F557C4">
            <w:pPr>
              <w:jc w:val="both"/>
              <w:rPr>
                <w:rFonts w:cstheme="minorHAnsi"/>
              </w:rPr>
            </w:pPr>
            <w:r w:rsidRPr="00370F46">
              <w:rPr>
                <w:rFonts w:cstheme="minorHAnsi"/>
              </w:rPr>
              <w:t>Asignaturas homologables</w:t>
            </w:r>
          </w:p>
        </w:tc>
        <w:tc>
          <w:tcPr>
            <w:tcW w:w="1953" w:type="dxa"/>
          </w:tcPr>
          <w:p w:rsidR="008A2260" w:rsidRPr="00370F46" w:rsidRDefault="008A2260" w:rsidP="00F557C4">
            <w:pPr>
              <w:jc w:val="both"/>
              <w:rPr>
                <w:rFonts w:cstheme="minorHAnsi"/>
              </w:rPr>
            </w:pPr>
          </w:p>
        </w:tc>
      </w:tr>
      <w:tr w:rsidR="006A42A2" w:rsidRPr="00370F46" w:rsidTr="008A2260">
        <w:tc>
          <w:tcPr>
            <w:tcW w:w="2391" w:type="dxa"/>
          </w:tcPr>
          <w:p w:rsidR="006A42A2" w:rsidRPr="00370F46" w:rsidRDefault="006A42A2" w:rsidP="00F557C4">
            <w:pPr>
              <w:jc w:val="both"/>
              <w:rPr>
                <w:rFonts w:cstheme="minorHAnsi"/>
              </w:rPr>
            </w:pPr>
          </w:p>
        </w:tc>
        <w:tc>
          <w:tcPr>
            <w:tcW w:w="1977" w:type="dxa"/>
          </w:tcPr>
          <w:p w:rsidR="006A42A2" w:rsidRPr="00370F46" w:rsidRDefault="006A42A2" w:rsidP="00F557C4">
            <w:pPr>
              <w:jc w:val="both"/>
              <w:rPr>
                <w:rFonts w:cstheme="minorHAnsi"/>
              </w:rPr>
            </w:pPr>
          </w:p>
        </w:tc>
        <w:tc>
          <w:tcPr>
            <w:tcW w:w="2507" w:type="dxa"/>
          </w:tcPr>
          <w:p w:rsidR="006A42A2" w:rsidRPr="00370F46" w:rsidRDefault="006A42A2" w:rsidP="00F557C4">
            <w:pPr>
              <w:jc w:val="both"/>
              <w:rPr>
                <w:rFonts w:cstheme="minorHAnsi"/>
              </w:rPr>
            </w:pPr>
          </w:p>
        </w:tc>
        <w:tc>
          <w:tcPr>
            <w:tcW w:w="1953" w:type="dxa"/>
          </w:tcPr>
          <w:p w:rsidR="006A42A2" w:rsidRPr="00370F46" w:rsidRDefault="006A42A2" w:rsidP="00F557C4">
            <w:pPr>
              <w:jc w:val="both"/>
              <w:rPr>
                <w:rFonts w:cstheme="minorHAnsi"/>
              </w:rPr>
            </w:pPr>
          </w:p>
        </w:tc>
      </w:tr>
      <w:tr w:rsidR="006A42A2" w:rsidRPr="00370F46" w:rsidTr="008A2260">
        <w:tc>
          <w:tcPr>
            <w:tcW w:w="2391" w:type="dxa"/>
          </w:tcPr>
          <w:p w:rsidR="006A42A2" w:rsidRPr="00370F46" w:rsidRDefault="006A42A2" w:rsidP="00F557C4">
            <w:pPr>
              <w:jc w:val="both"/>
              <w:rPr>
                <w:rFonts w:cstheme="minorHAnsi"/>
              </w:rPr>
            </w:pPr>
          </w:p>
        </w:tc>
        <w:tc>
          <w:tcPr>
            <w:tcW w:w="1977" w:type="dxa"/>
          </w:tcPr>
          <w:p w:rsidR="006A42A2" w:rsidRPr="00370F46" w:rsidRDefault="006A42A2" w:rsidP="00F557C4">
            <w:pPr>
              <w:jc w:val="both"/>
              <w:rPr>
                <w:rFonts w:cstheme="minorHAnsi"/>
              </w:rPr>
            </w:pPr>
          </w:p>
        </w:tc>
        <w:tc>
          <w:tcPr>
            <w:tcW w:w="2507" w:type="dxa"/>
          </w:tcPr>
          <w:p w:rsidR="006A42A2" w:rsidRPr="00370F46" w:rsidRDefault="006A42A2" w:rsidP="00F557C4">
            <w:pPr>
              <w:jc w:val="both"/>
              <w:rPr>
                <w:rFonts w:cstheme="minorHAnsi"/>
              </w:rPr>
            </w:pPr>
          </w:p>
        </w:tc>
        <w:tc>
          <w:tcPr>
            <w:tcW w:w="1953" w:type="dxa"/>
          </w:tcPr>
          <w:p w:rsidR="006A42A2" w:rsidRPr="00370F46" w:rsidRDefault="006A42A2" w:rsidP="00F557C4">
            <w:pPr>
              <w:jc w:val="both"/>
              <w:rPr>
                <w:rFonts w:cstheme="minorHAnsi"/>
              </w:rPr>
            </w:pPr>
          </w:p>
        </w:tc>
      </w:tr>
      <w:tr w:rsidR="00216D35" w:rsidRPr="00370F46" w:rsidTr="008A2260">
        <w:tc>
          <w:tcPr>
            <w:tcW w:w="2391" w:type="dxa"/>
          </w:tcPr>
          <w:p w:rsidR="00216D35" w:rsidRPr="00370F46" w:rsidRDefault="00216D35" w:rsidP="00F557C4">
            <w:pPr>
              <w:jc w:val="both"/>
              <w:rPr>
                <w:rFonts w:cstheme="minorHAnsi"/>
              </w:rPr>
            </w:pPr>
          </w:p>
        </w:tc>
        <w:tc>
          <w:tcPr>
            <w:tcW w:w="1977" w:type="dxa"/>
          </w:tcPr>
          <w:p w:rsidR="00216D35" w:rsidRPr="00370F46" w:rsidRDefault="00216D35" w:rsidP="00F557C4">
            <w:pPr>
              <w:jc w:val="both"/>
              <w:rPr>
                <w:rFonts w:cstheme="minorHAnsi"/>
              </w:rPr>
            </w:pPr>
          </w:p>
        </w:tc>
        <w:tc>
          <w:tcPr>
            <w:tcW w:w="2507" w:type="dxa"/>
          </w:tcPr>
          <w:p w:rsidR="00216D35" w:rsidRPr="00370F46" w:rsidRDefault="00216D35" w:rsidP="00F557C4">
            <w:pPr>
              <w:jc w:val="both"/>
              <w:rPr>
                <w:rFonts w:cstheme="minorHAnsi"/>
              </w:rPr>
            </w:pPr>
          </w:p>
        </w:tc>
        <w:tc>
          <w:tcPr>
            <w:tcW w:w="1953" w:type="dxa"/>
          </w:tcPr>
          <w:p w:rsidR="00216D35" w:rsidRPr="00370F46" w:rsidRDefault="00216D35" w:rsidP="00F557C4">
            <w:pPr>
              <w:jc w:val="both"/>
              <w:rPr>
                <w:rFonts w:cstheme="minorHAnsi"/>
              </w:rPr>
            </w:pPr>
          </w:p>
        </w:tc>
      </w:tr>
      <w:tr w:rsidR="00216D35" w:rsidRPr="00370F46" w:rsidTr="008A2260">
        <w:tc>
          <w:tcPr>
            <w:tcW w:w="2391" w:type="dxa"/>
          </w:tcPr>
          <w:p w:rsidR="00216D35" w:rsidRPr="00370F46" w:rsidRDefault="00216D35" w:rsidP="00F557C4">
            <w:pPr>
              <w:jc w:val="both"/>
              <w:rPr>
                <w:rFonts w:cstheme="minorHAnsi"/>
              </w:rPr>
            </w:pPr>
          </w:p>
        </w:tc>
        <w:tc>
          <w:tcPr>
            <w:tcW w:w="1977" w:type="dxa"/>
          </w:tcPr>
          <w:p w:rsidR="00216D35" w:rsidRPr="00370F46" w:rsidRDefault="00216D35" w:rsidP="00F557C4">
            <w:pPr>
              <w:jc w:val="both"/>
              <w:rPr>
                <w:rFonts w:cstheme="minorHAnsi"/>
              </w:rPr>
            </w:pPr>
          </w:p>
        </w:tc>
        <w:tc>
          <w:tcPr>
            <w:tcW w:w="2507" w:type="dxa"/>
          </w:tcPr>
          <w:p w:rsidR="00216D35" w:rsidRPr="00370F46" w:rsidRDefault="00216D35" w:rsidP="00F557C4">
            <w:pPr>
              <w:jc w:val="both"/>
              <w:rPr>
                <w:rFonts w:cstheme="minorHAnsi"/>
              </w:rPr>
            </w:pPr>
          </w:p>
        </w:tc>
        <w:tc>
          <w:tcPr>
            <w:tcW w:w="1953" w:type="dxa"/>
          </w:tcPr>
          <w:p w:rsidR="00216D35" w:rsidRPr="00370F46" w:rsidRDefault="00216D35" w:rsidP="00F557C4">
            <w:pPr>
              <w:jc w:val="both"/>
              <w:rPr>
                <w:rFonts w:cstheme="minorHAnsi"/>
              </w:rPr>
            </w:pPr>
          </w:p>
        </w:tc>
      </w:tr>
    </w:tbl>
    <w:p w:rsidR="00D0105A" w:rsidRPr="00370F46" w:rsidRDefault="00D0105A" w:rsidP="00F557C4">
      <w:pPr>
        <w:jc w:val="both"/>
        <w:rPr>
          <w:rFonts w:cstheme="minorHAnsi"/>
          <w:b/>
        </w:rPr>
      </w:pPr>
    </w:p>
    <w:p w:rsidR="006A42A2" w:rsidRPr="00370F46" w:rsidRDefault="006A42A2" w:rsidP="00F557C4">
      <w:pPr>
        <w:jc w:val="both"/>
        <w:rPr>
          <w:rFonts w:cstheme="minorHAnsi"/>
        </w:rPr>
      </w:pPr>
      <w:r w:rsidRPr="00370F46">
        <w:rPr>
          <w:rFonts w:cstheme="minorHAnsi"/>
          <w:b/>
        </w:rPr>
        <w:t>MODALIDADES DE GRADO</w:t>
      </w:r>
      <w:r w:rsidR="00972C2C" w:rsidRPr="00370F46">
        <w:rPr>
          <w:rFonts w:cstheme="minorHAnsi"/>
          <w:b/>
        </w:rPr>
        <w:t>:</w:t>
      </w:r>
      <w:r w:rsidRPr="00370F46">
        <w:rPr>
          <w:rFonts w:cstheme="minorHAnsi"/>
          <w:b/>
        </w:rPr>
        <w:t xml:space="preserve"> </w:t>
      </w:r>
      <w:r w:rsidRPr="00370F46">
        <w:rPr>
          <w:rFonts w:cstheme="minorHAnsi"/>
        </w:rPr>
        <w:t xml:space="preserve">Según el Artículo 038 de Julio de 2015 </w:t>
      </w:r>
      <w:r w:rsidRPr="00370F46">
        <w:rPr>
          <w:rFonts w:cstheme="minorHAnsi"/>
          <w:i/>
        </w:rPr>
        <w:t xml:space="preserve">“Por el cual se modifica el Acuerdo No. 031 de 2014, que reglamenta el trabajo de grado para los estudiantes de pregrado de la </w:t>
      </w:r>
      <w:r w:rsidRPr="00370F46">
        <w:rPr>
          <w:rFonts w:cstheme="minorHAnsi"/>
          <w:i/>
        </w:rPr>
        <w:lastRenderedPageBreak/>
        <w:t>Universidad Distrital Francisco José de Caldas y se dictan otras directrices”</w:t>
      </w:r>
      <w:r w:rsidR="00972C2C" w:rsidRPr="00370F46">
        <w:rPr>
          <w:rStyle w:val="Refdenotaalpie"/>
          <w:rFonts w:cstheme="minorHAnsi"/>
          <w:i/>
        </w:rPr>
        <w:footnoteReference w:id="1"/>
      </w:r>
      <w:r w:rsidRPr="00370F46">
        <w:rPr>
          <w:rFonts w:cstheme="minorHAnsi"/>
        </w:rPr>
        <w:t xml:space="preserve"> dispone las siguientes modalidades de grado:</w:t>
      </w:r>
    </w:p>
    <w:p w:rsidR="006A42A2" w:rsidRPr="00370F46" w:rsidRDefault="006A42A2" w:rsidP="006A42A2">
      <w:pPr>
        <w:pStyle w:val="Prrafodelista"/>
        <w:numPr>
          <w:ilvl w:val="0"/>
          <w:numId w:val="3"/>
        </w:numPr>
        <w:jc w:val="both"/>
        <w:rPr>
          <w:rFonts w:cstheme="minorHAnsi"/>
        </w:rPr>
      </w:pPr>
      <w:r w:rsidRPr="00370F46">
        <w:rPr>
          <w:rFonts w:cstheme="minorHAnsi"/>
        </w:rPr>
        <w:t>Pasantía</w:t>
      </w:r>
    </w:p>
    <w:p w:rsidR="006A42A2" w:rsidRPr="00370F46" w:rsidRDefault="006A42A2" w:rsidP="006A42A2">
      <w:pPr>
        <w:pStyle w:val="Prrafodelista"/>
        <w:numPr>
          <w:ilvl w:val="0"/>
          <w:numId w:val="3"/>
        </w:numPr>
        <w:jc w:val="both"/>
        <w:rPr>
          <w:rFonts w:cstheme="minorHAnsi"/>
        </w:rPr>
      </w:pPr>
      <w:r w:rsidRPr="00370F46">
        <w:rPr>
          <w:rFonts w:cstheme="minorHAnsi"/>
        </w:rPr>
        <w:t>Espacios académicos de posgrado</w:t>
      </w:r>
    </w:p>
    <w:p w:rsidR="006A42A2" w:rsidRPr="00370F46" w:rsidRDefault="006A42A2" w:rsidP="006A42A2">
      <w:pPr>
        <w:pStyle w:val="Prrafodelista"/>
        <w:numPr>
          <w:ilvl w:val="0"/>
          <w:numId w:val="3"/>
        </w:numPr>
        <w:jc w:val="both"/>
        <w:rPr>
          <w:rFonts w:cstheme="minorHAnsi"/>
        </w:rPr>
      </w:pPr>
      <w:r w:rsidRPr="00370F46">
        <w:rPr>
          <w:rFonts w:cstheme="minorHAnsi"/>
        </w:rPr>
        <w:t>Espacios académicos de profundización</w:t>
      </w:r>
    </w:p>
    <w:p w:rsidR="006A42A2" w:rsidRPr="00370F46" w:rsidRDefault="006A42A2" w:rsidP="006A42A2">
      <w:pPr>
        <w:pStyle w:val="Prrafodelista"/>
        <w:numPr>
          <w:ilvl w:val="0"/>
          <w:numId w:val="3"/>
        </w:numPr>
        <w:jc w:val="both"/>
        <w:rPr>
          <w:rFonts w:cstheme="minorHAnsi"/>
        </w:rPr>
      </w:pPr>
      <w:r w:rsidRPr="00370F46">
        <w:rPr>
          <w:rFonts w:cstheme="minorHAnsi"/>
        </w:rPr>
        <w:t>Monografía</w:t>
      </w:r>
    </w:p>
    <w:p w:rsidR="006A42A2" w:rsidRPr="00370F46" w:rsidRDefault="006A42A2" w:rsidP="006A42A2">
      <w:pPr>
        <w:pStyle w:val="Prrafodelista"/>
        <w:numPr>
          <w:ilvl w:val="0"/>
          <w:numId w:val="3"/>
        </w:numPr>
        <w:jc w:val="both"/>
        <w:rPr>
          <w:rFonts w:cstheme="minorHAnsi"/>
        </w:rPr>
      </w:pPr>
      <w:r w:rsidRPr="00370F46">
        <w:rPr>
          <w:rFonts w:cstheme="minorHAnsi"/>
        </w:rPr>
        <w:t>Investigación – Innovación</w:t>
      </w:r>
    </w:p>
    <w:p w:rsidR="006A42A2" w:rsidRPr="00370F46" w:rsidRDefault="006A42A2" w:rsidP="006A42A2">
      <w:pPr>
        <w:pStyle w:val="Prrafodelista"/>
        <w:numPr>
          <w:ilvl w:val="0"/>
          <w:numId w:val="3"/>
        </w:numPr>
        <w:jc w:val="both"/>
        <w:rPr>
          <w:rFonts w:cstheme="minorHAnsi"/>
        </w:rPr>
      </w:pPr>
      <w:r w:rsidRPr="00370F46">
        <w:rPr>
          <w:rFonts w:cstheme="minorHAnsi"/>
        </w:rPr>
        <w:t>Creación o interpretación</w:t>
      </w:r>
    </w:p>
    <w:p w:rsidR="006A42A2" w:rsidRPr="00370F46" w:rsidRDefault="006A42A2" w:rsidP="006A42A2">
      <w:pPr>
        <w:pStyle w:val="Prrafodelista"/>
        <w:numPr>
          <w:ilvl w:val="0"/>
          <w:numId w:val="3"/>
        </w:numPr>
        <w:jc w:val="both"/>
        <w:rPr>
          <w:rFonts w:cstheme="minorHAnsi"/>
        </w:rPr>
      </w:pPr>
      <w:r w:rsidRPr="00370F46">
        <w:rPr>
          <w:rFonts w:cstheme="minorHAnsi"/>
        </w:rPr>
        <w:t xml:space="preserve">Proyecto de emprendimiento </w:t>
      </w:r>
    </w:p>
    <w:p w:rsidR="006A42A2" w:rsidRPr="00370F46" w:rsidRDefault="006A42A2" w:rsidP="00216D35">
      <w:pPr>
        <w:pStyle w:val="Prrafodelista"/>
        <w:numPr>
          <w:ilvl w:val="0"/>
          <w:numId w:val="3"/>
        </w:numPr>
        <w:jc w:val="both"/>
        <w:rPr>
          <w:rFonts w:cstheme="minorHAnsi"/>
        </w:rPr>
      </w:pPr>
      <w:r w:rsidRPr="00370F46">
        <w:rPr>
          <w:rFonts w:cstheme="minorHAnsi"/>
        </w:rPr>
        <w:t>Producción académica</w:t>
      </w:r>
    </w:p>
    <w:p w:rsidR="000C276F" w:rsidRPr="00370F46" w:rsidRDefault="006A42A2" w:rsidP="006A42A2">
      <w:pPr>
        <w:jc w:val="both"/>
        <w:rPr>
          <w:rFonts w:cstheme="minorHAnsi"/>
        </w:rPr>
      </w:pPr>
      <w:r w:rsidRPr="00370F46">
        <w:rPr>
          <w:rFonts w:cstheme="minorHAnsi"/>
        </w:rPr>
        <w:t>Dependerá del proyecto curricular y de la modalidad de doble titulación escogida.</w:t>
      </w:r>
    </w:p>
    <w:p w:rsidR="000C276F" w:rsidRPr="00370F46" w:rsidRDefault="000C276F" w:rsidP="000C276F">
      <w:pPr>
        <w:rPr>
          <w:rFonts w:cstheme="minorHAnsi"/>
        </w:rPr>
      </w:pPr>
    </w:p>
    <w:p w:rsidR="000C276F" w:rsidRPr="00370F46" w:rsidRDefault="000C276F" w:rsidP="000C276F">
      <w:pPr>
        <w:rPr>
          <w:rFonts w:cstheme="minorHAnsi"/>
        </w:rPr>
      </w:pPr>
    </w:p>
    <w:p w:rsidR="000C276F" w:rsidRPr="00370F46" w:rsidRDefault="000C276F" w:rsidP="000C276F">
      <w:pPr>
        <w:rPr>
          <w:rFonts w:cstheme="minorHAnsi"/>
        </w:rPr>
      </w:pPr>
    </w:p>
    <w:p w:rsidR="000C276F" w:rsidRPr="00370F46" w:rsidRDefault="000C276F" w:rsidP="000C276F">
      <w:pPr>
        <w:rPr>
          <w:rFonts w:cstheme="minorHAnsi"/>
        </w:rPr>
      </w:pPr>
    </w:p>
    <w:p w:rsidR="000C276F" w:rsidRPr="00370F46" w:rsidRDefault="000C276F" w:rsidP="000C276F">
      <w:pPr>
        <w:rPr>
          <w:rFonts w:cstheme="minorHAnsi"/>
        </w:rPr>
      </w:pPr>
    </w:p>
    <w:p w:rsidR="0054668E" w:rsidRPr="00370F46" w:rsidRDefault="0054668E" w:rsidP="000C276F">
      <w:pPr>
        <w:rPr>
          <w:rFonts w:cstheme="minorHAnsi"/>
        </w:rPr>
      </w:pPr>
    </w:p>
    <w:tbl>
      <w:tblPr>
        <w:tblStyle w:val="Tablaconcuadrcula"/>
        <w:tblpPr w:leftFromText="141" w:rightFromText="141" w:vertAnchor="text" w:horzAnchor="margin" w:tblpY="4369"/>
        <w:tblW w:w="0" w:type="auto"/>
        <w:tblLook w:val="04A0" w:firstRow="1" w:lastRow="0" w:firstColumn="1" w:lastColumn="0" w:noHBand="0" w:noVBand="1"/>
      </w:tblPr>
      <w:tblGrid>
        <w:gridCol w:w="284"/>
        <w:gridCol w:w="2688"/>
        <w:gridCol w:w="1843"/>
        <w:gridCol w:w="850"/>
      </w:tblGrid>
      <w:tr w:rsidR="00196322" w:rsidRPr="00370F46" w:rsidTr="0054668E">
        <w:tc>
          <w:tcPr>
            <w:tcW w:w="284" w:type="dxa"/>
            <w:tcBorders>
              <w:top w:val="nil"/>
              <w:left w:val="nil"/>
              <w:bottom w:val="single" w:sz="4" w:space="0" w:color="auto"/>
              <w:right w:val="single" w:sz="4" w:space="0" w:color="auto"/>
            </w:tcBorders>
          </w:tcPr>
          <w:p w:rsidR="0054668E" w:rsidRPr="00370F46" w:rsidRDefault="0054668E" w:rsidP="0054668E">
            <w:pPr>
              <w:pStyle w:val="Ttulo"/>
              <w:jc w:val="left"/>
              <w:rPr>
                <w:rFonts w:asciiTheme="minorHAnsi" w:eastAsia="Calibri" w:hAnsiTheme="minorHAnsi" w:cstheme="minorHAnsi"/>
                <w:sz w:val="22"/>
                <w:szCs w:val="22"/>
                <w:lang w:val="es-ES"/>
              </w:rPr>
            </w:pPr>
          </w:p>
        </w:tc>
        <w:tc>
          <w:tcPr>
            <w:tcW w:w="2688" w:type="dxa"/>
            <w:tcBorders>
              <w:top w:val="single" w:sz="4" w:space="0" w:color="auto"/>
              <w:left w:val="single" w:sz="4" w:space="0" w:color="auto"/>
              <w:bottom w:val="single" w:sz="4" w:space="0" w:color="auto"/>
              <w:right w:val="single" w:sz="4" w:space="0" w:color="auto"/>
            </w:tcBorders>
          </w:tcPr>
          <w:p w:rsidR="00196322" w:rsidRPr="00370F46" w:rsidRDefault="00196322" w:rsidP="00196322">
            <w:pPr>
              <w:pStyle w:val="Ttulo"/>
              <w:rPr>
                <w:rFonts w:asciiTheme="minorHAnsi" w:eastAsia="Calibri" w:hAnsiTheme="minorHAnsi" w:cstheme="minorHAnsi"/>
                <w:sz w:val="22"/>
                <w:szCs w:val="22"/>
                <w:lang w:val="es-ES"/>
              </w:rPr>
            </w:pPr>
            <w:r w:rsidRPr="00370F46">
              <w:rPr>
                <w:rFonts w:asciiTheme="minorHAnsi" w:eastAsia="Calibri" w:hAnsiTheme="minorHAnsi" w:cstheme="minorHAnsi"/>
                <w:sz w:val="22"/>
                <w:szCs w:val="22"/>
                <w:lang w:val="es-ES"/>
              </w:rPr>
              <w:t>Nombre</w:t>
            </w:r>
          </w:p>
        </w:tc>
        <w:tc>
          <w:tcPr>
            <w:tcW w:w="1843" w:type="dxa"/>
            <w:tcBorders>
              <w:left w:val="single" w:sz="4" w:space="0" w:color="auto"/>
            </w:tcBorders>
          </w:tcPr>
          <w:p w:rsidR="00196322" w:rsidRPr="00370F46" w:rsidRDefault="00196322" w:rsidP="00196322">
            <w:pPr>
              <w:pStyle w:val="Ttulo"/>
              <w:rPr>
                <w:rFonts w:asciiTheme="minorHAnsi" w:eastAsia="Calibri" w:hAnsiTheme="minorHAnsi" w:cstheme="minorHAnsi"/>
                <w:sz w:val="22"/>
                <w:szCs w:val="22"/>
                <w:lang w:val="es-ES"/>
              </w:rPr>
            </w:pPr>
            <w:r w:rsidRPr="00370F46">
              <w:rPr>
                <w:rFonts w:asciiTheme="minorHAnsi" w:eastAsia="Calibri" w:hAnsiTheme="minorHAnsi" w:cstheme="minorHAnsi"/>
                <w:sz w:val="22"/>
                <w:szCs w:val="22"/>
                <w:lang w:val="es-ES"/>
              </w:rPr>
              <w:t>Cargo</w:t>
            </w:r>
          </w:p>
        </w:tc>
        <w:tc>
          <w:tcPr>
            <w:tcW w:w="850" w:type="dxa"/>
          </w:tcPr>
          <w:p w:rsidR="00196322" w:rsidRPr="00370F46" w:rsidRDefault="00196322" w:rsidP="00196322">
            <w:pPr>
              <w:pStyle w:val="Ttulo"/>
              <w:rPr>
                <w:rFonts w:asciiTheme="minorHAnsi" w:eastAsia="Calibri" w:hAnsiTheme="minorHAnsi" w:cstheme="minorHAnsi"/>
                <w:sz w:val="22"/>
                <w:szCs w:val="22"/>
                <w:lang w:val="es-ES"/>
              </w:rPr>
            </w:pPr>
            <w:r w:rsidRPr="00370F46">
              <w:rPr>
                <w:rFonts w:asciiTheme="minorHAnsi" w:eastAsia="Calibri" w:hAnsiTheme="minorHAnsi" w:cstheme="minorHAnsi"/>
                <w:sz w:val="22"/>
                <w:szCs w:val="22"/>
                <w:lang w:val="es-ES"/>
              </w:rPr>
              <w:t>Firma</w:t>
            </w:r>
          </w:p>
        </w:tc>
      </w:tr>
    </w:tbl>
    <w:p w:rsidR="006A42A2" w:rsidRDefault="006A42A2" w:rsidP="00196322">
      <w:pPr>
        <w:rPr>
          <w:rFonts w:cstheme="minorHAnsi"/>
        </w:rPr>
      </w:pPr>
    </w:p>
    <w:p w:rsidR="0054668E" w:rsidRDefault="0054668E" w:rsidP="00196322">
      <w:pPr>
        <w:rPr>
          <w:rFonts w:cstheme="minorHAnsi"/>
        </w:rPr>
      </w:pPr>
    </w:p>
    <w:p w:rsidR="0054668E" w:rsidRDefault="0054668E" w:rsidP="00196322">
      <w:pPr>
        <w:rPr>
          <w:rFonts w:cstheme="minorHAnsi"/>
        </w:rPr>
      </w:pPr>
    </w:p>
    <w:p w:rsidR="0054668E" w:rsidRDefault="0054668E" w:rsidP="00196322">
      <w:pPr>
        <w:rPr>
          <w:rFonts w:cstheme="minorHAnsi"/>
        </w:rPr>
      </w:pPr>
    </w:p>
    <w:p w:rsidR="0054668E" w:rsidRDefault="0054668E" w:rsidP="00196322">
      <w:pPr>
        <w:rPr>
          <w:rFonts w:cstheme="minorHAnsi"/>
        </w:rPr>
      </w:pPr>
    </w:p>
    <w:p w:rsidR="0054668E" w:rsidRDefault="0054668E" w:rsidP="00196322">
      <w:pPr>
        <w:rPr>
          <w:rFonts w:cstheme="minorHAnsi"/>
        </w:rPr>
      </w:pPr>
    </w:p>
    <w:p w:rsidR="0054668E" w:rsidRDefault="0054668E" w:rsidP="00196322">
      <w:pPr>
        <w:rPr>
          <w:rFonts w:cstheme="minorHAnsi"/>
        </w:rPr>
      </w:pPr>
    </w:p>
    <w:p w:rsidR="0054668E" w:rsidRDefault="0054668E" w:rsidP="00196322">
      <w:pPr>
        <w:rPr>
          <w:rFonts w:cstheme="minorHAnsi"/>
        </w:rPr>
      </w:pPr>
    </w:p>
    <w:sectPr w:rsidR="0054668E">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F4F" w:rsidRDefault="00BB0F4F" w:rsidP="00304E68">
      <w:pPr>
        <w:spacing w:after="0" w:line="240" w:lineRule="auto"/>
      </w:pPr>
      <w:r>
        <w:separator/>
      </w:r>
    </w:p>
  </w:endnote>
  <w:endnote w:type="continuationSeparator" w:id="0">
    <w:p w:rsidR="00BB0F4F" w:rsidRDefault="00BB0F4F" w:rsidP="00304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E68" w:rsidRDefault="00304E68">
    <w:pPr>
      <w:pStyle w:val="Piedepgina"/>
    </w:pPr>
  </w:p>
  <w:p w:rsidR="00304E68" w:rsidRDefault="00304E6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F4F" w:rsidRDefault="00BB0F4F" w:rsidP="00304E68">
      <w:pPr>
        <w:spacing w:after="0" w:line="240" w:lineRule="auto"/>
      </w:pPr>
      <w:r>
        <w:separator/>
      </w:r>
    </w:p>
  </w:footnote>
  <w:footnote w:type="continuationSeparator" w:id="0">
    <w:p w:rsidR="00BB0F4F" w:rsidRDefault="00BB0F4F" w:rsidP="00304E68">
      <w:pPr>
        <w:spacing w:after="0" w:line="240" w:lineRule="auto"/>
      </w:pPr>
      <w:r>
        <w:continuationSeparator/>
      </w:r>
    </w:p>
  </w:footnote>
  <w:footnote w:id="1">
    <w:p w:rsidR="00972C2C" w:rsidRPr="00972C2C" w:rsidRDefault="00972C2C">
      <w:pPr>
        <w:pStyle w:val="Textonotapie"/>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4399"/>
      <w:gridCol w:w="2268"/>
      <w:gridCol w:w="1843"/>
    </w:tblGrid>
    <w:tr w:rsidR="004B7219" w:rsidRPr="00407F90" w:rsidTr="002761AD">
      <w:trPr>
        <w:jc w:val="center"/>
      </w:trPr>
      <w:tc>
        <w:tcPr>
          <w:tcW w:w="1413" w:type="dxa"/>
          <w:vMerge w:val="restart"/>
          <w:vAlign w:val="center"/>
        </w:tcPr>
        <w:p w:rsidR="004B7219" w:rsidRPr="00407F90" w:rsidRDefault="002761AD" w:rsidP="004B7219">
          <w:pPr>
            <w:pStyle w:val="Encabezado"/>
            <w:jc w:val="center"/>
            <w:rPr>
              <w:rFonts w:ascii="Arial" w:hAnsi="Arial" w:cs="Arial"/>
              <w:sz w:val="20"/>
              <w:szCs w:val="20"/>
            </w:rPr>
          </w:pPr>
          <w:r>
            <w:rPr>
              <w:rFonts w:ascii="Times New Roman"/>
              <w:noProof/>
              <w:sz w:val="20"/>
              <w:lang w:eastAsia="es-CO"/>
            </w:rPr>
            <w:drawing>
              <wp:inline distT="0" distB="0" distL="0" distR="0" wp14:anchorId="2A740D22" wp14:editId="4128A81E">
                <wp:extent cx="782479" cy="804672"/>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82479" cy="804672"/>
                        </a:xfrm>
                        <a:prstGeom prst="rect">
                          <a:avLst/>
                        </a:prstGeom>
                      </pic:spPr>
                    </pic:pic>
                  </a:graphicData>
                </a:graphic>
              </wp:inline>
            </w:drawing>
          </w:r>
        </w:p>
      </w:tc>
      <w:tc>
        <w:tcPr>
          <w:tcW w:w="4399" w:type="dxa"/>
          <w:vAlign w:val="center"/>
        </w:tcPr>
        <w:p w:rsidR="004B7219" w:rsidRPr="002761AD" w:rsidRDefault="004B7219" w:rsidP="002C6989">
          <w:pPr>
            <w:pStyle w:val="Encabezado"/>
            <w:jc w:val="center"/>
            <w:rPr>
              <w:rFonts w:cstheme="minorHAnsi"/>
              <w:b/>
              <w:sz w:val="20"/>
              <w:szCs w:val="20"/>
            </w:rPr>
          </w:pPr>
          <w:r w:rsidRPr="002761AD">
            <w:rPr>
              <w:rFonts w:cstheme="minorHAnsi"/>
              <w:b/>
              <w:sz w:val="20"/>
              <w:szCs w:val="20"/>
            </w:rPr>
            <w:t>FORMATO: EQU</w:t>
          </w:r>
          <w:r w:rsidR="002C6989">
            <w:rPr>
              <w:rFonts w:cstheme="minorHAnsi"/>
              <w:b/>
              <w:sz w:val="20"/>
              <w:szCs w:val="20"/>
            </w:rPr>
            <w:t>IVALENCIA DE ESPACIOS ACADÉM</w:t>
          </w:r>
          <w:r w:rsidR="00EF5F5A">
            <w:rPr>
              <w:rFonts w:cstheme="minorHAnsi"/>
              <w:b/>
              <w:sz w:val="20"/>
              <w:szCs w:val="20"/>
            </w:rPr>
            <w:t>I</w:t>
          </w:r>
          <w:r w:rsidR="002C6989">
            <w:rPr>
              <w:rFonts w:cstheme="minorHAnsi"/>
              <w:b/>
              <w:sz w:val="20"/>
              <w:szCs w:val="20"/>
            </w:rPr>
            <w:t>COS Y</w:t>
          </w:r>
          <w:r w:rsidRPr="002761AD">
            <w:rPr>
              <w:rFonts w:cstheme="minorHAnsi"/>
              <w:b/>
              <w:sz w:val="20"/>
              <w:szCs w:val="20"/>
            </w:rPr>
            <w:t xml:space="preserve"> CRÉDITOS </w:t>
          </w:r>
        </w:p>
      </w:tc>
      <w:tc>
        <w:tcPr>
          <w:tcW w:w="2268" w:type="dxa"/>
          <w:vAlign w:val="center"/>
        </w:tcPr>
        <w:p w:rsidR="004B7219" w:rsidRPr="002761AD" w:rsidRDefault="004B7219" w:rsidP="004B7219">
          <w:pPr>
            <w:pStyle w:val="Encabezado"/>
            <w:rPr>
              <w:rFonts w:cstheme="minorHAnsi"/>
              <w:sz w:val="20"/>
              <w:szCs w:val="20"/>
            </w:rPr>
          </w:pPr>
          <w:r w:rsidRPr="002761AD">
            <w:rPr>
              <w:rFonts w:cstheme="minorHAnsi"/>
              <w:sz w:val="20"/>
              <w:szCs w:val="20"/>
            </w:rPr>
            <w:t>Código: II-PR-003-FR-003</w:t>
          </w:r>
        </w:p>
      </w:tc>
      <w:tc>
        <w:tcPr>
          <w:tcW w:w="1843" w:type="dxa"/>
          <w:vMerge w:val="restart"/>
          <w:vAlign w:val="center"/>
        </w:tcPr>
        <w:p w:rsidR="004B7219" w:rsidRPr="00407F90" w:rsidRDefault="004B7219" w:rsidP="004B7219">
          <w:pPr>
            <w:pStyle w:val="Encabezado"/>
            <w:jc w:val="center"/>
            <w:rPr>
              <w:rFonts w:ascii="Arial" w:hAnsi="Arial" w:cs="Arial"/>
              <w:sz w:val="20"/>
              <w:szCs w:val="20"/>
            </w:rPr>
          </w:pPr>
          <w:r w:rsidRPr="00407F90">
            <w:rPr>
              <w:rFonts w:ascii="Arial" w:hAnsi="Arial" w:cs="Arial"/>
              <w:sz w:val="20"/>
              <w:szCs w:val="20"/>
            </w:rPr>
            <w:object w:dxaOrig="3067" w:dyaOrig="11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27pt">
                <v:imagedata r:id="rId2" o:title=""/>
              </v:shape>
              <o:OLEObject Type="Embed" ProgID="Visio.Drawing.11" ShapeID="_x0000_i1025" DrawAspect="Content" ObjectID="_1584535715" r:id="rId3"/>
            </w:object>
          </w:r>
        </w:p>
      </w:tc>
    </w:tr>
    <w:tr w:rsidR="004B7219" w:rsidRPr="00407F90" w:rsidTr="002761AD">
      <w:trPr>
        <w:jc w:val="center"/>
      </w:trPr>
      <w:tc>
        <w:tcPr>
          <w:tcW w:w="1413" w:type="dxa"/>
          <w:vMerge/>
        </w:tcPr>
        <w:p w:rsidR="004B7219" w:rsidRPr="00407F90" w:rsidRDefault="004B7219" w:rsidP="004B7219">
          <w:pPr>
            <w:pStyle w:val="Encabezado"/>
            <w:rPr>
              <w:rFonts w:ascii="Arial" w:hAnsi="Arial" w:cs="Arial"/>
              <w:sz w:val="20"/>
              <w:szCs w:val="20"/>
            </w:rPr>
          </w:pPr>
        </w:p>
      </w:tc>
      <w:tc>
        <w:tcPr>
          <w:tcW w:w="4399" w:type="dxa"/>
          <w:vAlign w:val="center"/>
        </w:tcPr>
        <w:p w:rsidR="004B7219" w:rsidRPr="002761AD" w:rsidRDefault="004B7219" w:rsidP="004B7219">
          <w:pPr>
            <w:pStyle w:val="Encabezado"/>
            <w:jc w:val="center"/>
            <w:rPr>
              <w:rFonts w:cstheme="minorHAnsi"/>
              <w:sz w:val="20"/>
              <w:szCs w:val="20"/>
            </w:rPr>
          </w:pPr>
          <w:r w:rsidRPr="002761AD">
            <w:rPr>
              <w:rFonts w:cstheme="minorHAnsi"/>
              <w:sz w:val="20"/>
              <w:szCs w:val="20"/>
            </w:rPr>
            <w:t>Macroproceso: Direccionamiento Estratégico</w:t>
          </w:r>
        </w:p>
      </w:tc>
      <w:tc>
        <w:tcPr>
          <w:tcW w:w="2268" w:type="dxa"/>
          <w:vAlign w:val="center"/>
        </w:tcPr>
        <w:p w:rsidR="004B7219" w:rsidRPr="002761AD" w:rsidRDefault="004B7219" w:rsidP="004B7219">
          <w:pPr>
            <w:pStyle w:val="Encabezado"/>
            <w:rPr>
              <w:rFonts w:cstheme="minorHAnsi"/>
              <w:sz w:val="20"/>
              <w:szCs w:val="20"/>
            </w:rPr>
          </w:pPr>
          <w:r w:rsidRPr="002761AD">
            <w:rPr>
              <w:rFonts w:cstheme="minorHAnsi"/>
              <w:sz w:val="20"/>
              <w:szCs w:val="20"/>
            </w:rPr>
            <w:t>Versión: 01</w:t>
          </w:r>
        </w:p>
      </w:tc>
      <w:tc>
        <w:tcPr>
          <w:tcW w:w="1843" w:type="dxa"/>
          <w:vMerge/>
        </w:tcPr>
        <w:p w:rsidR="004B7219" w:rsidRPr="00407F90" w:rsidRDefault="004B7219" w:rsidP="004B7219">
          <w:pPr>
            <w:pStyle w:val="Encabezado"/>
            <w:rPr>
              <w:rFonts w:ascii="Arial" w:hAnsi="Arial" w:cs="Arial"/>
              <w:sz w:val="20"/>
              <w:szCs w:val="20"/>
            </w:rPr>
          </w:pPr>
        </w:p>
      </w:tc>
    </w:tr>
    <w:tr w:rsidR="004B7219" w:rsidRPr="00407F90" w:rsidTr="002761AD">
      <w:trPr>
        <w:trHeight w:val="748"/>
        <w:jc w:val="center"/>
      </w:trPr>
      <w:tc>
        <w:tcPr>
          <w:tcW w:w="1413" w:type="dxa"/>
          <w:vMerge/>
        </w:tcPr>
        <w:p w:rsidR="004B7219" w:rsidRPr="00407F90" w:rsidRDefault="004B7219" w:rsidP="004B7219">
          <w:pPr>
            <w:pStyle w:val="Encabezado"/>
            <w:rPr>
              <w:rFonts w:ascii="Arial" w:hAnsi="Arial" w:cs="Arial"/>
              <w:sz w:val="20"/>
              <w:szCs w:val="20"/>
            </w:rPr>
          </w:pPr>
        </w:p>
      </w:tc>
      <w:tc>
        <w:tcPr>
          <w:tcW w:w="4399" w:type="dxa"/>
          <w:vAlign w:val="center"/>
        </w:tcPr>
        <w:p w:rsidR="004B7219" w:rsidRPr="002761AD" w:rsidRDefault="004B7219" w:rsidP="004B7219">
          <w:pPr>
            <w:pStyle w:val="Encabezado"/>
            <w:jc w:val="center"/>
            <w:rPr>
              <w:rFonts w:cstheme="minorHAnsi"/>
              <w:sz w:val="20"/>
              <w:szCs w:val="20"/>
            </w:rPr>
          </w:pPr>
          <w:r w:rsidRPr="002761AD">
            <w:rPr>
              <w:rFonts w:cstheme="minorHAnsi"/>
              <w:sz w:val="20"/>
              <w:szCs w:val="20"/>
            </w:rPr>
            <w:t>Proceso: Interinstitucionalización e Internacionalización</w:t>
          </w:r>
        </w:p>
      </w:tc>
      <w:tc>
        <w:tcPr>
          <w:tcW w:w="2268" w:type="dxa"/>
          <w:vAlign w:val="center"/>
        </w:tcPr>
        <w:p w:rsidR="004B7219" w:rsidRPr="002761AD" w:rsidRDefault="004B7219" w:rsidP="004B7219">
          <w:pPr>
            <w:pStyle w:val="Encabezado"/>
            <w:rPr>
              <w:rFonts w:cstheme="minorHAnsi"/>
              <w:sz w:val="20"/>
              <w:szCs w:val="20"/>
            </w:rPr>
          </w:pPr>
          <w:r w:rsidRPr="002761AD">
            <w:rPr>
              <w:rFonts w:cstheme="minorHAnsi"/>
              <w:sz w:val="20"/>
              <w:szCs w:val="20"/>
            </w:rPr>
            <w:t xml:space="preserve">Fecha de Aprobación: </w:t>
          </w:r>
          <w:r w:rsidR="002761AD">
            <w:rPr>
              <w:rFonts w:cstheme="minorHAnsi"/>
              <w:sz w:val="20"/>
              <w:szCs w:val="20"/>
            </w:rPr>
            <w:t>15/09</w:t>
          </w:r>
          <w:r w:rsidRPr="002761AD">
            <w:rPr>
              <w:rFonts w:cstheme="minorHAnsi"/>
              <w:sz w:val="20"/>
              <w:szCs w:val="20"/>
            </w:rPr>
            <w:t>/2017</w:t>
          </w:r>
        </w:p>
      </w:tc>
      <w:tc>
        <w:tcPr>
          <w:tcW w:w="1843" w:type="dxa"/>
          <w:vMerge/>
        </w:tcPr>
        <w:p w:rsidR="004B7219" w:rsidRPr="00407F90" w:rsidRDefault="004B7219" w:rsidP="004B7219">
          <w:pPr>
            <w:pStyle w:val="Encabezado"/>
            <w:rPr>
              <w:rFonts w:ascii="Arial" w:hAnsi="Arial" w:cs="Arial"/>
              <w:sz w:val="20"/>
              <w:szCs w:val="20"/>
            </w:rPr>
          </w:pPr>
        </w:p>
      </w:tc>
    </w:tr>
  </w:tbl>
  <w:p w:rsidR="00304E68" w:rsidRDefault="00304E6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F7649"/>
    <w:multiLevelType w:val="hybridMultilevel"/>
    <w:tmpl w:val="31B2DFC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5C96BA0"/>
    <w:multiLevelType w:val="multilevel"/>
    <w:tmpl w:val="BE2E791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360"/>
      </w:pPr>
      <w:rPr>
        <w:rFonts w:hint="default"/>
      </w:rPr>
    </w:lvl>
    <w:lvl w:ilvl="2">
      <w:start w:val="1"/>
      <w:numFmt w:val="bullet"/>
      <w:lvlText w:val=""/>
      <w:lvlJc w:val="left"/>
      <w:pPr>
        <w:ind w:left="1800" w:hanging="720"/>
      </w:pPr>
      <w:rPr>
        <w:rFonts w:ascii="Symbol" w:hAnsi="Symbol"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372F442F"/>
    <w:multiLevelType w:val="hybridMultilevel"/>
    <w:tmpl w:val="B0B24040"/>
    <w:lvl w:ilvl="0" w:tplc="080A0001">
      <w:start w:val="1"/>
      <w:numFmt w:val="bullet"/>
      <w:lvlText w:val=""/>
      <w:lvlJc w:val="left"/>
      <w:pPr>
        <w:ind w:left="757" w:hanging="360"/>
      </w:pPr>
      <w:rPr>
        <w:rFonts w:ascii="Symbol" w:hAnsi="Symbol" w:hint="default"/>
      </w:rPr>
    </w:lvl>
    <w:lvl w:ilvl="1" w:tplc="080A0003" w:tentative="1">
      <w:start w:val="1"/>
      <w:numFmt w:val="bullet"/>
      <w:lvlText w:val="o"/>
      <w:lvlJc w:val="left"/>
      <w:pPr>
        <w:ind w:left="1477" w:hanging="360"/>
      </w:pPr>
      <w:rPr>
        <w:rFonts w:ascii="Courier New" w:hAnsi="Courier New" w:cs="Courier New" w:hint="default"/>
      </w:rPr>
    </w:lvl>
    <w:lvl w:ilvl="2" w:tplc="080A0005" w:tentative="1">
      <w:start w:val="1"/>
      <w:numFmt w:val="bullet"/>
      <w:lvlText w:val=""/>
      <w:lvlJc w:val="left"/>
      <w:pPr>
        <w:ind w:left="2197" w:hanging="360"/>
      </w:pPr>
      <w:rPr>
        <w:rFonts w:ascii="Wingdings" w:hAnsi="Wingdings" w:hint="default"/>
      </w:rPr>
    </w:lvl>
    <w:lvl w:ilvl="3" w:tplc="080A0001" w:tentative="1">
      <w:start w:val="1"/>
      <w:numFmt w:val="bullet"/>
      <w:lvlText w:val=""/>
      <w:lvlJc w:val="left"/>
      <w:pPr>
        <w:ind w:left="2917" w:hanging="360"/>
      </w:pPr>
      <w:rPr>
        <w:rFonts w:ascii="Symbol" w:hAnsi="Symbol" w:hint="default"/>
      </w:rPr>
    </w:lvl>
    <w:lvl w:ilvl="4" w:tplc="080A0003" w:tentative="1">
      <w:start w:val="1"/>
      <w:numFmt w:val="bullet"/>
      <w:lvlText w:val="o"/>
      <w:lvlJc w:val="left"/>
      <w:pPr>
        <w:ind w:left="3637" w:hanging="360"/>
      </w:pPr>
      <w:rPr>
        <w:rFonts w:ascii="Courier New" w:hAnsi="Courier New" w:cs="Courier New" w:hint="default"/>
      </w:rPr>
    </w:lvl>
    <w:lvl w:ilvl="5" w:tplc="080A0005" w:tentative="1">
      <w:start w:val="1"/>
      <w:numFmt w:val="bullet"/>
      <w:lvlText w:val=""/>
      <w:lvlJc w:val="left"/>
      <w:pPr>
        <w:ind w:left="4357" w:hanging="360"/>
      </w:pPr>
      <w:rPr>
        <w:rFonts w:ascii="Wingdings" w:hAnsi="Wingdings" w:hint="default"/>
      </w:rPr>
    </w:lvl>
    <w:lvl w:ilvl="6" w:tplc="080A0001" w:tentative="1">
      <w:start w:val="1"/>
      <w:numFmt w:val="bullet"/>
      <w:lvlText w:val=""/>
      <w:lvlJc w:val="left"/>
      <w:pPr>
        <w:ind w:left="5077" w:hanging="360"/>
      </w:pPr>
      <w:rPr>
        <w:rFonts w:ascii="Symbol" w:hAnsi="Symbol" w:hint="default"/>
      </w:rPr>
    </w:lvl>
    <w:lvl w:ilvl="7" w:tplc="080A0003" w:tentative="1">
      <w:start w:val="1"/>
      <w:numFmt w:val="bullet"/>
      <w:lvlText w:val="o"/>
      <w:lvlJc w:val="left"/>
      <w:pPr>
        <w:ind w:left="5797" w:hanging="360"/>
      </w:pPr>
      <w:rPr>
        <w:rFonts w:ascii="Courier New" w:hAnsi="Courier New" w:cs="Courier New" w:hint="default"/>
      </w:rPr>
    </w:lvl>
    <w:lvl w:ilvl="8" w:tplc="080A0005" w:tentative="1">
      <w:start w:val="1"/>
      <w:numFmt w:val="bullet"/>
      <w:lvlText w:val=""/>
      <w:lvlJc w:val="left"/>
      <w:pPr>
        <w:ind w:left="6517" w:hanging="360"/>
      </w:pPr>
      <w:rPr>
        <w:rFonts w:ascii="Wingdings" w:hAnsi="Wingdings" w:hint="default"/>
      </w:rPr>
    </w:lvl>
  </w:abstractNum>
  <w:abstractNum w:abstractNumId="3" w15:restartNumberingAfterBreak="0">
    <w:nsid w:val="437C3E8E"/>
    <w:multiLevelType w:val="hybridMultilevel"/>
    <w:tmpl w:val="41EC844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7C4"/>
    <w:rsid w:val="00023FDA"/>
    <w:rsid w:val="000C276F"/>
    <w:rsid w:val="001722C3"/>
    <w:rsid w:val="00191B87"/>
    <w:rsid w:val="00196322"/>
    <w:rsid w:val="001C1CA6"/>
    <w:rsid w:val="00216D35"/>
    <w:rsid w:val="00270AFB"/>
    <w:rsid w:val="002761AD"/>
    <w:rsid w:val="002C6989"/>
    <w:rsid w:val="00304E68"/>
    <w:rsid w:val="00370F46"/>
    <w:rsid w:val="004B7219"/>
    <w:rsid w:val="0054668E"/>
    <w:rsid w:val="006A42A2"/>
    <w:rsid w:val="00773338"/>
    <w:rsid w:val="007C1448"/>
    <w:rsid w:val="007E2EF8"/>
    <w:rsid w:val="008A2260"/>
    <w:rsid w:val="00962F75"/>
    <w:rsid w:val="00972C2C"/>
    <w:rsid w:val="00AE5D90"/>
    <w:rsid w:val="00B46154"/>
    <w:rsid w:val="00BA3078"/>
    <w:rsid w:val="00BB0F4F"/>
    <w:rsid w:val="00CB7EA2"/>
    <w:rsid w:val="00D0105A"/>
    <w:rsid w:val="00EF5F5A"/>
    <w:rsid w:val="00F557C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5:chartTrackingRefBased/>
  <w15:docId w15:val="{97F6A43C-C49B-4967-BB9B-273F47EF5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01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A42A2"/>
    <w:pPr>
      <w:ind w:left="720"/>
      <w:contextualSpacing/>
    </w:pPr>
  </w:style>
  <w:style w:type="paragraph" w:styleId="Encabezado">
    <w:name w:val="header"/>
    <w:basedOn w:val="Normal"/>
    <w:link w:val="EncabezadoCar"/>
    <w:uiPriority w:val="99"/>
    <w:unhideWhenUsed/>
    <w:rsid w:val="00304E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4E68"/>
  </w:style>
  <w:style w:type="paragraph" w:styleId="Piedepgina">
    <w:name w:val="footer"/>
    <w:basedOn w:val="Normal"/>
    <w:link w:val="PiedepginaCar"/>
    <w:uiPriority w:val="99"/>
    <w:unhideWhenUsed/>
    <w:rsid w:val="00304E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4E68"/>
  </w:style>
  <w:style w:type="paragraph" w:styleId="Textonotapie">
    <w:name w:val="footnote text"/>
    <w:basedOn w:val="Normal"/>
    <w:link w:val="TextonotapieCar"/>
    <w:uiPriority w:val="99"/>
    <w:semiHidden/>
    <w:unhideWhenUsed/>
    <w:rsid w:val="00304E6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04E68"/>
    <w:rPr>
      <w:sz w:val="20"/>
      <w:szCs w:val="20"/>
    </w:rPr>
  </w:style>
  <w:style w:type="character" w:styleId="Refdenotaalpie">
    <w:name w:val="footnote reference"/>
    <w:basedOn w:val="Fuentedeprrafopredeter"/>
    <w:uiPriority w:val="99"/>
    <w:semiHidden/>
    <w:unhideWhenUsed/>
    <w:rsid w:val="00304E68"/>
    <w:rPr>
      <w:vertAlign w:val="superscript"/>
    </w:rPr>
  </w:style>
  <w:style w:type="character" w:styleId="Hipervnculo">
    <w:name w:val="Hyperlink"/>
    <w:basedOn w:val="Fuentedeprrafopredeter"/>
    <w:uiPriority w:val="99"/>
    <w:unhideWhenUsed/>
    <w:rsid w:val="00304E68"/>
    <w:rPr>
      <w:color w:val="0563C1" w:themeColor="hyperlink"/>
      <w:u w:val="single"/>
    </w:rPr>
  </w:style>
  <w:style w:type="paragraph" w:styleId="Ttulo">
    <w:name w:val="Title"/>
    <w:basedOn w:val="Normal"/>
    <w:link w:val="TtuloCar"/>
    <w:qFormat/>
    <w:rsid w:val="000C276F"/>
    <w:pPr>
      <w:spacing w:after="0" w:line="240" w:lineRule="auto"/>
      <w:jc w:val="center"/>
    </w:pPr>
    <w:rPr>
      <w:rFonts w:ascii="Tahoma" w:eastAsia="Times New Roman" w:hAnsi="Tahoma" w:cs="Arial"/>
      <w:b/>
      <w:sz w:val="28"/>
      <w:szCs w:val="20"/>
      <w:lang w:val="es-MX" w:eastAsia="es-CO"/>
    </w:rPr>
  </w:style>
  <w:style w:type="character" w:customStyle="1" w:styleId="TtuloCar">
    <w:name w:val="Título Car"/>
    <w:basedOn w:val="Fuentedeprrafopredeter"/>
    <w:link w:val="Ttulo"/>
    <w:rsid w:val="000C276F"/>
    <w:rPr>
      <w:rFonts w:ascii="Tahoma" w:eastAsia="Times New Roman" w:hAnsi="Tahoma" w:cs="Arial"/>
      <w:b/>
      <w:sz w:val="28"/>
      <w:szCs w:val="20"/>
      <w:lang w:val="es-MX"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oleObject" Target="embeddings/Dibujo_de_Microsoft_Visio_2003-2010.vsd"/><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2299F-D3A7-4A93-8616-86DC0B280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396</Words>
  <Characters>2181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udistrital</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Fernandez</dc:creator>
  <cp:keywords/>
  <dc:description/>
  <cp:lastModifiedBy>Administrador</cp:lastModifiedBy>
  <cp:revision>10</cp:revision>
  <dcterms:created xsi:type="dcterms:W3CDTF">2017-08-23T03:57:00Z</dcterms:created>
  <dcterms:modified xsi:type="dcterms:W3CDTF">2018-04-06T21:02:00Z</dcterms:modified>
</cp:coreProperties>
</file>