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F1" w:rsidRDefault="001A19F1">
      <w:pPr>
        <w:rPr>
          <w:rFonts w:ascii="Times New Roman"/>
          <w:sz w:val="20"/>
        </w:rPr>
      </w:pPr>
    </w:p>
    <w:p w:rsidR="001A19F1" w:rsidRDefault="001A19F1">
      <w:pPr>
        <w:rPr>
          <w:rFonts w:ascii="Times New Roman"/>
          <w:sz w:val="20"/>
        </w:rPr>
      </w:pPr>
    </w:p>
    <w:p w:rsidR="001A19F1" w:rsidRDefault="001A19F1">
      <w:pPr>
        <w:spacing w:before="6" w:after="1"/>
        <w:rPr>
          <w:rFonts w:ascii="Times New Roman"/>
          <w:sz w:val="26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085"/>
        <w:gridCol w:w="1448"/>
        <w:gridCol w:w="1649"/>
        <w:gridCol w:w="1238"/>
        <w:gridCol w:w="1431"/>
        <w:gridCol w:w="1598"/>
        <w:gridCol w:w="1162"/>
        <w:gridCol w:w="1078"/>
        <w:gridCol w:w="1358"/>
        <w:gridCol w:w="1707"/>
      </w:tblGrid>
      <w:tr w:rsidR="001A19F1" w:rsidRPr="00F26039">
        <w:trPr>
          <w:trHeight w:hRule="exact" w:val="516"/>
        </w:trPr>
        <w:tc>
          <w:tcPr>
            <w:tcW w:w="1172" w:type="dxa"/>
          </w:tcPr>
          <w:p w:rsidR="001A19F1" w:rsidRPr="00F26039" w:rsidRDefault="007B624A">
            <w:pPr>
              <w:pStyle w:val="TableParagraph"/>
              <w:ind w:left="170" w:right="86" w:hanging="68"/>
              <w:rPr>
                <w:b/>
                <w:lang w:val="es-CO"/>
              </w:rPr>
            </w:pPr>
            <w:r w:rsidRPr="00F26039">
              <w:rPr>
                <w:b/>
                <w:lang w:val="es-CO"/>
              </w:rPr>
              <w:t>Abogado a Cargo</w:t>
            </w:r>
          </w:p>
        </w:tc>
        <w:tc>
          <w:tcPr>
            <w:tcW w:w="1085" w:type="dxa"/>
          </w:tcPr>
          <w:p w:rsidR="001A19F1" w:rsidRPr="00F26039" w:rsidRDefault="007B624A">
            <w:pPr>
              <w:pStyle w:val="TableParagraph"/>
              <w:rPr>
                <w:b/>
                <w:lang w:val="es-CO"/>
              </w:rPr>
            </w:pPr>
            <w:r w:rsidRPr="00F26039">
              <w:rPr>
                <w:b/>
                <w:lang w:val="es-CO"/>
              </w:rPr>
              <w:t>Proceso</w:t>
            </w:r>
          </w:p>
        </w:tc>
        <w:tc>
          <w:tcPr>
            <w:tcW w:w="1448" w:type="dxa"/>
          </w:tcPr>
          <w:p w:rsidR="001A19F1" w:rsidRPr="00F26039" w:rsidRDefault="007B624A">
            <w:pPr>
              <w:pStyle w:val="TableParagraph"/>
              <w:ind w:left="290" w:right="272" w:firstLine="36"/>
              <w:rPr>
                <w:b/>
                <w:lang w:val="es-CO"/>
              </w:rPr>
            </w:pPr>
            <w:r w:rsidRPr="00F26039">
              <w:rPr>
                <w:b/>
                <w:lang w:val="es-CO"/>
              </w:rPr>
              <w:t>Tipo de proceso</w:t>
            </w:r>
          </w:p>
        </w:tc>
        <w:tc>
          <w:tcPr>
            <w:tcW w:w="1649" w:type="dxa"/>
          </w:tcPr>
          <w:p w:rsidR="001A19F1" w:rsidRPr="00F26039" w:rsidRDefault="007B624A">
            <w:pPr>
              <w:pStyle w:val="TableParagraph"/>
              <w:ind w:left="182" w:right="165" w:firstLine="110"/>
              <w:rPr>
                <w:b/>
                <w:lang w:val="es-CO"/>
              </w:rPr>
            </w:pPr>
            <w:r w:rsidRPr="00F26039">
              <w:rPr>
                <w:b/>
                <w:lang w:val="es-CO"/>
              </w:rPr>
              <w:t>Despacho Competente</w:t>
            </w:r>
          </w:p>
        </w:tc>
        <w:tc>
          <w:tcPr>
            <w:tcW w:w="1238" w:type="dxa"/>
          </w:tcPr>
          <w:p w:rsidR="001A19F1" w:rsidRPr="00F26039" w:rsidRDefault="007B624A">
            <w:pPr>
              <w:pStyle w:val="TableParagraph"/>
              <w:ind w:left="206"/>
              <w:rPr>
                <w:b/>
                <w:lang w:val="es-CO"/>
              </w:rPr>
            </w:pPr>
            <w:r w:rsidRPr="00F26039">
              <w:rPr>
                <w:b/>
                <w:lang w:val="es-CO"/>
              </w:rPr>
              <w:t>Actores</w:t>
            </w:r>
          </w:p>
        </w:tc>
        <w:tc>
          <w:tcPr>
            <w:tcW w:w="1431" w:type="dxa"/>
          </w:tcPr>
          <w:p w:rsidR="001A19F1" w:rsidRPr="00F26039" w:rsidRDefault="007B624A">
            <w:pPr>
              <w:pStyle w:val="TableParagraph"/>
              <w:ind w:left="201" w:right="168" w:hanging="20"/>
              <w:rPr>
                <w:b/>
                <w:lang w:val="es-CO"/>
              </w:rPr>
            </w:pPr>
            <w:r w:rsidRPr="00F26039">
              <w:rPr>
                <w:b/>
                <w:lang w:val="es-CO"/>
              </w:rPr>
              <w:t>Entidades afectadas</w:t>
            </w:r>
          </w:p>
        </w:tc>
        <w:tc>
          <w:tcPr>
            <w:tcW w:w="1598" w:type="dxa"/>
          </w:tcPr>
          <w:p w:rsidR="001A19F1" w:rsidRPr="00F26039" w:rsidRDefault="007B624A">
            <w:pPr>
              <w:pStyle w:val="TableParagraph"/>
              <w:rPr>
                <w:b/>
                <w:lang w:val="es-CO"/>
              </w:rPr>
            </w:pPr>
            <w:r w:rsidRPr="00F26039">
              <w:rPr>
                <w:b/>
                <w:lang w:val="es-CO"/>
              </w:rPr>
              <w:t>Pretensiones</w:t>
            </w:r>
          </w:p>
        </w:tc>
        <w:tc>
          <w:tcPr>
            <w:tcW w:w="1162" w:type="dxa"/>
          </w:tcPr>
          <w:p w:rsidR="001A19F1" w:rsidRPr="00F26039" w:rsidRDefault="007B624A">
            <w:pPr>
              <w:pStyle w:val="TableParagraph"/>
              <w:ind w:left="256" w:right="191" w:hanging="48"/>
              <w:rPr>
                <w:b/>
                <w:lang w:val="es-CO"/>
              </w:rPr>
            </w:pPr>
            <w:r w:rsidRPr="00F26039">
              <w:rPr>
                <w:b/>
                <w:lang w:val="es-CO"/>
              </w:rPr>
              <w:t>Estado actual</w:t>
            </w:r>
          </w:p>
        </w:tc>
        <w:tc>
          <w:tcPr>
            <w:tcW w:w="1078" w:type="dxa"/>
          </w:tcPr>
          <w:p w:rsidR="001A19F1" w:rsidRPr="00F26039" w:rsidRDefault="007B624A">
            <w:pPr>
              <w:pStyle w:val="TableParagraph"/>
              <w:ind w:left="216"/>
              <w:rPr>
                <w:b/>
                <w:lang w:val="es-CO"/>
              </w:rPr>
            </w:pPr>
            <w:r w:rsidRPr="00F26039">
              <w:rPr>
                <w:b/>
                <w:lang w:val="es-CO"/>
              </w:rPr>
              <w:t>Fecha</w:t>
            </w:r>
          </w:p>
        </w:tc>
        <w:tc>
          <w:tcPr>
            <w:tcW w:w="1358" w:type="dxa"/>
          </w:tcPr>
          <w:p w:rsidR="001A19F1" w:rsidRPr="00F26039" w:rsidRDefault="007B624A">
            <w:pPr>
              <w:pStyle w:val="TableParagraph"/>
              <w:ind w:left="199"/>
              <w:rPr>
                <w:b/>
                <w:lang w:val="es-CO"/>
              </w:rPr>
            </w:pPr>
            <w:r w:rsidRPr="00F26039">
              <w:rPr>
                <w:b/>
                <w:lang w:val="es-CO"/>
              </w:rPr>
              <w:t>Instancia</w:t>
            </w:r>
          </w:p>
        </w:tc>
        <w:tc>
          <w:tcPr>
            <w:tcW w:w="1707" w:type="dxa"/>
          </w:tcPr>
          <w:p w:rsidR="001A19F1" w:rsidRPr="00F26039" w:rsidRDefault="007B624A">
            <w:pPr>
              <w:pStyle w:val="TableParagraph"/>
              <w:ind w:left="158" w:right="137" w:firstLine="17"/>
              <w:rPr>
                <w:b/>
                <w:lang w:val="es-CO"/>
              </w:rPr>
            </w:pPr>
            <w:r w:rsidRPr="00F26039">
              <w:rPr>
                <w:b/>
                <w:lang w:val="es-CO"/>
              </w:rPr>
              <w:t>Fecha última actualización</w:t>
            </w:r>
          </w:p>
        </w:tc>
      </w:tr>
      <w:tr w:rsidR="001A19F1" w:rsidRPr="00F26039">
        <w:trPr>
          <w:trHeight w:hRule="exact" w:val="1275"/>
        </w:trPr>
        <w:tc>
          <w:tcPr>
            <w:tcW w:w="1172" w:type="dxa"/>
            <w:shd w:val="clear" w:color="auto" w:fill="F1F1F1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085" w:type="dxa"/>
            <w:shd w:val="clear" w:color="auto" w:fill="F1F1F1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448" w:type="dxa"/>
            <w:shd w:val="clear" w:color="auto" w:fill="F1F1F1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649" w:type="dxa"/>
            <w:shd w:val="clear" w:color="auto" w:fill="F1F1F1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238" w:type="dxa"/>
            <w:shd w:val="clear" w:color="auto" w:fill="F1F1F1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431" w:type="dxa"/>
            <w:shd w:val="clear" w:color="auto" w:fill="F1F1F1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598" w:type="dxa"/>
            <w:shd w:val="clear" w:color="auto" w:fill="F1F1F1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162" w:type="dxa"/>
            <w:shd w:val="clear" w:color="auto" w:fill="F1F1F1"/>
          </w:tcPr>
          <w:p w:rsidR="001A19F1" w:rsidRPr="00F26039" w:rsidRDefault="001A19F1">
            <w:pPr>
              <w:rPr>
                <w:lang w:val="es-CO"/>
              </w:rPr>
            </w:pPr>
            <w:bookmarkStart w:id="0" w:name="_GoBack"/>
            <w:bookmarkEnd w:id="0"/>
          </w:p>
        </w:tc>
        <w:tc>
          <w:tcPr>
            <w:tcW w:w="1078" w:type="dxa"/>
            <w:shd w:val="clear" w:color="auto" w:fill="F1F1F1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358" w:type="dxa"/>
            <w:shd w:val="clear" w:color="auto" w:fill="F1F1F1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707" w:type="dxa"/>
            <w:shd w:val="clear" w:color="auto" w:fill="F1F1F1"/>
          </w:tcPr>
          <w:p w:rsidR="001A19F1" w:rsidRPr="00F26039" w:rsidRDefault="001A19F1">
            <w:pPr>
              <w:rPr>
                <w:lang w:val="es-CO"/>
              </w:rPr>
            </w:pPr>
          </w:p>
        </w:tc>
      </w:tr>
      <w:tr w:rsidR="001A19F1" w:rsidRPr="00F26039">
        <w:trPr>
          <w:trHeight w:hRule="exact" w:val="1620"/>
        </w:trPr>
        <w:tc>
          <w:tcPr>
            <w:tcW w:w="1172" w:type="dxa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085" w:type="dxa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448" w:type="dxa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649" w:type="dxa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238" w:type="dxa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431" w:type="dxa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598" w:type="dxa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162" w:type="dxa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078" w:type="dxa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358" w:type="dxa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707" w:type="dxa"/>
          </w:tcPr>
          <w:p w:rsidR="001A19F1" w:rsidRPr="00F26039" w:rsidRDefault="001A19F1">
            <w:pPr>
              <w:rPr>
                <w:lang w:val="es-CO"/>
              </w:rPr>
            </w:pPr>
          </w:p>
        </w:tc>
      </w:tr>
      <w:tr w:rsidR="001A19F1" w:rsidRPr="00F26039">
        <w:trPr>
          <w:trHeight w:hRule="exact" w:val="1354"/>
        </w:trPr>
        <w:tc>
          <w:tcPr>
            <w:tcW w:w="1172" w:type="dxa"/>
            <w:shd w:val="clear" w:color="auto" w:fill="F1F1F1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085" w:type="dxa"/>
            <w:shd w:val="clear" w:color="auto" w:fill="F1F1F1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448" w:type="dxa"/>
            <w:shd w:val="clear" w:color="auto" w:fill="F1F1F1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649" w:type="dxa"/>
            <w:shd w:val="clear" w:color="auto" w:fill="F1F1F1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238" w:type="dxa"/>
            <w:shd w:val="clear" w:color="auto" w:fill="F1F1F1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431" w:type="dxa"/>
            <w:shd w:val="clear" w:color="auto" w:fill="F1F1F1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598" w:type="dxa"/>
            <w:shd w:val="clear" w:color="auto" w:fill="F1F1F1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162" w:type="dxa"/>
            <w:shd w:val="clear" w:color="auto" w:fill="F1F1F1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078" w:type="dxa"/>
            <w:shd w:val="clear" w:color="auto" w:fill="F1F1F1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358" w:type="dxa"/>
            <w:shd w:val="clear" w:color="auto" w:fill="F1F1F1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707" w:type="dxa"/>
            <w:shd w:val="clear" w:color="auto" w:fill="F1F1F1"/>
          </w:tcPr>
          <w:p w:rsidR="001A19F1" w:rsidRPr="00F26039" w:rsidRDefault="001A19F1">
            <w:pPr>
              <w:rPr>
                <w:lang w:val="es-CO"/>
              </w:rPr>
            </w:pPr>
          </w:p>
        </w:tc>
      </w:tr>
      <w:tr w:rsidR="001A19F1" w:rsidRPr="00F26039">
        <w:trPr>
          <w:trHeight w:hRule="exact" w:val="1354"/>
        </w:trPr>
        <w:tc>
          <w:tcPr>
            <w:tcW w:w="1172" w:type="dxa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085" w:type="dxa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448" w:type="dxa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649" w:type="dxa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238" w:type="dxa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431" w:type="dxa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598" w:type="dxa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162" w:type="dxa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078" w:type="dxa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358" w:type="dxa"/>
          </w:tcPr>
          <w:p w:rsidR="001A19F1" w:rsidRPr="00F26039" w:rsidRDefault="001A19F1">
            <w:pPr>
              <w:rPr>
                <w:lang w:val="es-CO"/>
              </w:rPr>
            </w:pPr>
          </w:p>
        </w:tc>
        <w:tc>
          <w:tcPr>
            <w:tcW w:w="1707" w:type="dxa"/>
          </w:tcPr>
          <w:p w:rsidR="001A19F1" w:rsidRPr="00F26039" w:rsidRDefault="001A19F1">
            <w:pPr>
              <w:rPr>
                <w:lang w:val="es-CO"/>
              </w:rPr>
            </w:pPr>
          </w:p>
        </w:tc>
      </w:tr>
    </w:tbl>
    <w:p w:rsidR="007B624A" w:rsidRDefault="007B624A"/>
    <w:sectPr w:rsidR="007B624A">
      <w:headerReference w:type="default" r:id="rId6"/>
      <w:type w:val="continuous"/>
      <w:pgSz w:w="16840" w:h="11910" w:orient="landscape"/>
      <w:pgMar w:top="700" w:right="4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EA2" w:rsidRDefault="00127EA2" w:rsidP="00C42F43">
      <w:r>
        <w:separator/>
      </w:r>
    </w:p>
  </w:endnote>
  <w:endnote w:type="continuationSeparator" w:id="0">
    <w:p w:rsidR="00127EA2" w:rsidRDefault="00127EA2" w:rsidP="00C4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EA2" w:rsidRDefault="00127EA2" w:rsidP="00C42F43">
      <w:r>
        <w:separator/>
      </w:r>
    </w:p>
  </w:footnote>
  <w:footnote w:type="continuationSeparator" w:id="0">
    <w:p w:rsidR="00127EA2" w:rsidRDefault="00127EA2" w:rsidP="00C4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22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77"/>
      <w:gridCol w:w="4537"/>
      <w:gridCol w:w="2269"/>
      <w:gridCol w:w="1843"/>
    </w:tblGrid>
    <w:tr w:rsidR="00C42F43" w:rsidRPr="00F26039" w:rsidTr="00D13C1F">
      <w:trPr>
        <w:trHeight w:hRule="exact" w:val="470"/>
      </w:trPr>
      <w:tc>
        <w:tcPr>
          <w:tcW w:w="1277" w:type="dxa"/>
          <w:vMerge w:val="restart"/>
          <w:vAlign w:val="center"/>
        </w:tcPr>
        <w:p w:rsidR="00C42F43" w:rsidRPr="00F26039" w:rsidRDefault="00C42F43" w:rsidP="00D13C1F">
          <w:pPr>
            <w:pStyle w:val="TableParagraph"/>
            <w:spacing w:before="7"/>
            <w:ind w:left="0"/>
            <w:jc w:val="center"/>
            <w:rPr>
              <w:sz w:val="6"/>
            </w:rPr>
          </w:pPr>
        </w:p>
        <w:p w:rsidR="00C42F43" w:rsidRPr="00F26039" w:rsidRDefault="002A1E0D" w:rsidP="00D13C1F">
          <w:pPr>
            <w:pStyle w:val="TableParagraph"/>
            <w:jc w:val="center"/>
            <w:rPr>
              <w:sz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E0C4691" wp14:editId="17FC0A89">
                <wp:extent cx="652007" cy="571797"/>
                <wp:effectExtent l="0" t="0" r="0" b="0"/>
                <wp:docPr id="1205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B504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5" name="Picture 1">
                          <a:extLst>
                            <a:ext uri="{FF2B5EF4-FFF2-40B4-BE49-F238E27FC236}">
                              <a16:creationId xmlns:a16="http://schemas.microsoft.com/office/drawing/2014/main" id="{00000000-0008-0000-0000-0000B504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6928" cy="576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7" w:type="dxa"/>
        </w:tcPr>
        <w:p w:rsidR="00C42F43" w:rsidRPr="00065746" w:rsidRDefault="00C42F43" w:rsidP="008353D0">
          <w:pPr>
            <w:pStyle w:val="TableParagraph"/>
            <w:ind w:left="1778" w:hanging="1472"/>
            <w:rPr>
              <w:sz w:val="20"/>
              <w:lang w:val="es-CO"/>
            </w:rPr>
          </w:pPr>
          <w:r w:rsidRPr="00065746">
            <w:rPr>
              <w:sz w:val="20"/>
              <w:lang w:val="es-CO"/>
            </w:rPr>
            <w:t>INFORME DE CUMPLIMIENTO ABOGADO EXTERNO</w:t>
          </w:r>
        </w:p>
      </w:tc>
      <w:tc>
        <w:tcPr>
          <w:tcW w:w="2269" w:type="dxa"/>
        </w:tcPr>
        <w:p w:rsidR="00C42F43" w:rsidRPr="00F26039" w:rsidRDefault="0005623C" w:rsidP="00877F38">
          <w:pPr>
            <w:pStyle w:val="TableParagraph"/>
            <w:ind w:right="304"/>
            <w:rPr>
              <w:sz w:val="20"/>
              <w:lang w:val="es-CO"/>
            </w:rPr>
          </w:pPr>
          <w:r w:rsidRPr="00F26039">
            <w:rPr>
              <w:sz w:val="20"/>
              <w:lang w:val="es-CO"/>
            </w:rPr>
            <w:t>Código: GJ-PR-00</w:t>
          </w:r>
          <w:r w:rsidR="00877F38" w:rsidRPr="00F26039">
            <w:rPr>
              <w:sz w:val="20"/>
              <w:lang w:val="es-CO"/>
            </w:rPr>
            <w:t>4</w:t>
          </w:r>
          <w:r w:rsidRPr="00F26039">
            <w:rPr>
              <w:sz w:val="20"/>
              <w:lang w:val="es-CO"/>
            </w:rPr>
            <w:t>- FR-014</w:t>
          </w:r>
        </w:p>
      </w:tc>
      <w:tc>
        <w:tcPr>
          <w:tcW w:w="1843" w:type="dxa"/>
          <w:vMerge w:val="restart"/>
        </w:tcPr>
        <w:p w:rsidR="00C42F43" w:rsidRPr="00F26039" w:rsidRDefault="00C42F43" w:rsidP="008353D0">
          <w:pPr>
            <w:pStyle w:val="TableParagraph"/>
            <w:ind w:left="0"/>
            <w:rPr>
              <w:sz w:val="20"/>
            </w:rPr>
          </w:pPr>
        </w:p>
        <w:p w:rsidR="00C42F43" w:rsidRPr="00F26039" w:rsidRDefault="00C42F43" w:rsidP="008353D0">
          <w:pPr>
            <w:pStyle w:val="TableParagraph"/>
            <w:spacing w:before="1"/>
            <w:ind w:left="0"/>
            <w:rPr>
              <w:sz w:val="10"/>
            </w:rPr>
          </w:pPr>
        </w:p>
        <w:p w:rsidR="00C42F43" w:rsidRPr="00F26039" w:rsidRDefault="00C42F43" w:rsidP="008353D0">
          <w:pPr>
            <w:pStyle w:val="TableParagraph"/>
            <w:ind w:left="199"/>
            <w:rPr>
              <w:sz w:val="20"/>
            </w:rPr>
          </w:pPr>
          <w:r w:rsidRPr="00F26039">
            <w:rPr>
              <w:noProof/>
              <w:sz w:val="20"/>
              <w:lang w:val="es-CO" w:eastAsia="es-CO"/>
            </w:rPr>
            <w:drawing>
              <wp:inline distT="0" distB="0" distL="0" distR="0" wp14:anchorId="305FC5CF" wp14:editId="653465FF">
                <wp:extent cx="897734" cy="297179"/>
                <wp:effectExtent l="0" t="0" r="0" b="0"/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734" cy="297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42F43" w:rsidRPr="00F26039" w:rsidRDefault="00C42F43" w:rsidP="008353D0">
          <w:pPr>
            <w:pStyle w:val="TableParagraph"/>
            <w:ind w:left="0"/>
            <w:rPr>
              <w:sz w:val="20"/>
            </w:rPr>
          </w:pPr>
        </w:p>
      </w:tc>
    </w:tr>
    <w:tr w:rsidR="00C42F43" w:rsidRPr="00F26039" w:rsidTr="008353D0">
      <w:trPr>
        <w:trHeight w:hRule="exact" w:val="471"/>
      </w:trPr>
      <w:tc>
        <w:tcPr>
          <w:tcW w:w="1277" w:type="dxa"/>
          <w:vMerge/>
        </w:tcPr>
        <w:p w:rsidR="00C42F43" w:rsidRPr="00F26039" w:rsidRDefault="00C42F43" w:rsidP="008353D0"/>
      </w:tc>
      <w:tc>
        <w:tcPr>
          <w:tcW w:w="4537" w:type="dxa"/>
        </w:tcPr>
        <w:p w:rsidR="00C42F43" w:rsidRPr="002A1E0D" w:rsidRDefault="00C42F43" w:rsidP="0088496F">
          <w:pPr>
            <w:pStyle w:val="TableParagraph"/>
            <w:ind w:left="1718" w:hanging="1210"/>
            <w:rPr>
              <w:sz w:val="20"/>
              <w:lang w:val="es-CO"/>
            </w:rPr>
          </w:pPr>
          <w:proofErr w:type="spellStart"/>
          <w:r w:rsidRPr="002A1E0D">
            <w:rPr>
              <w:sz w:val="20"/>
              <w:lang w:val="es-CO"/>
            </w:rPr>
            <w:t>Macroproceso</w:t>
          </w:r>
          <w:proofErr w:type="spellEnd"/>
          <w:r w:rsidRPr="002A1E0D">
            <w:rPr>
              <w:sz w:val="20"/>
              <w:lang w:val="es-CO"/>
            </w:rPr>
            <w:t xml:space="preserve">: </w:t>
          </w:r>
          <w:r w:rsidR="0088496F" w:rsidRPr="0088496F">
            <w:rPr>
              <w:sz w:val="20"/>
              <w:lang w:val="es-CO"/>
            </w:rPr>
            <w:t>Gestión de Recursos</w:t>
          </w:r>
        </w:p>
      </w:tc>
      <w:tc>
        <w:tcPr>
          <w:tcW w:w="2269" w:type="dxa"/>
        </w:tcPr>
        <w:p w:rsidR="00C42F43" w:rsidRPr="002A1E0D" w:rsidRDefault="00D46581" w:rsidP="008353D0">
          <w:pPr>
            <w:pStyle w:val="TableParagraph"/>
            <w:spacing w:before="115"/>
            <w:ind w:right="304"/>
            <w:rPr>
              <w:sz w:val="20"/>
              <w:lang w:val="es-CO"/>
            </w:rPr>
          </w:pPr>
          <w:r w:rsidRPr="002A1E0D">
            <w:rPr>
              <w:sz w:val="20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C42F43" w:rsidRPr="00F26039" w:rsidRDefault="00C42F43" w:rsidP="008353D0"/>
      </w:tc>
    </w:tr>
    <w:tr w:rsidR="00C42F43" w:rsidRPr="00F26039" w:rsidTr="008353D0">
      <w:trPr>
        <w:trHeight w:hRule="exact" w:val="549"/>
      </w:trPr>
      <w:tc>
        <w:tcPr>
          <w:tcW w:w="1277" w:type="dxa"/>
          <w:vMerge/>
        </w:tcPr>
        <w:p w:rsidR="00C42F43" w:rsidRPr="00F26039" w:rsidRDefault="00C42F43" w:rsidP="008353D0"/>
      </w:tc>
      <w:tc>
        <w:tcPr>
          <w:tcW w:w="4537" w:type="dxa"/>
        </w:tcPr>
        <w:p w:rsidR="00C42F43" w:rsidRPr="002A1E0D" w:rsidRDefault="00C42F43" w:rsidP="008353D0">
          <w:pPr>
            <w:pStyle w:val="TableParagraph"/>
            <w:spacing w:line="230" w:lineRule="exact"/>
            <w:ind w:left="1118"/>
            <w:rPr>
              <w:sz w:val="20"/>
              <w:lang w:val="es-CO"/>
            </w:rPr>
          </w:pPr>
          <w:r w:rsidRPr="002A1E0D">
            <w:rPr>
              <w:sz w:val="20"/>
              <w:lang w:val="es-CO"/>
            </w:rPr>
            <w:t>Proceso: Gestión Jurídica</w:t>
          </w:r>
        </w:p>
      </w:tc>
      <w:tc>
        <w:tcPr>
          <w:tcW w:w="2269" w:type="dxa"/>
        </w:tcPr>
        <w:p w:rsidR="00C42F43" w:rsidRPr="002A1E0D" w:rsidRDefault="00C42F43" w:rsidP="00D46581">
          <w:pPr>
            <w:pStyle w:val="TableParagraph"/>
            <w:spacing w:line="230" w:lineRule="exact"/>
            <w:rPr>
              <w:sz w:val="20"/>
              <w:lang w:val="es-CO"/>
            </w:rPr>
          </w:pPr>
          <w:r w:rsidRPr="002A1E0D">
            <w:rPr>
              <w:sz w:val="20"/>
              <w:lang w:val="es-CO"/>
            </w:rPr>
            <w:t xml:space="preserve">Fecha de Aprobación: </w:t>
          </w:r>
          <w:r w:rsidR="00D46581" w:rsidRPr="002A1E0D">
            <w:rPr>
              <w:sz w:val="20"/>
              <w:lang w:val="es-CO"/>
            </w:rPr>
            <w:t>20/</w:t>
          </w:r>
          <w:r w:rsidRPr="002A1E0D">
            <w:rPr>
              <w:sz w:val="20"/>
              <w:lang w:val="es-CO"/>
            </w:rPr>
            <w:t>0</w:t>
          </w:r>
          <w:r w:rsidR="00D46581" w:rsidRPr="002A1E0D">
            <w:rPr>
              <w:sz w:val="20"/>
              <w:lang w:val="es-CO"/>
            </w:rPr>
            <w:t>3</w:t>
          </w:r>
          <w:r w:rsidRPr="002A1E0D">
            <w:rPr>
              <w:sz w:val="20"/>
              <w:lang w:val="es-CO"/>
            </w:rPr>
            <w:t>/201</w:t>
          </w:r>
          <w:r w:rsidR="00D46581" w:rsidRPr="002A1E0D">
            <w:rPr>
              <w:sz w:val="20"/>
              <w:lang w:val="es-CO"/>
            </w:rPr>
            <w:t>4</w:t>
          </w:r>
        </w:p>
      </w:tc>
      <w:tc>
        <w:tcPr>
          <w:tcW w:w="1843" w:type="dxa"/>
          <w:vMerge/>
        </w:tcPr>
        <w:p w:rsidR="00C42F43" w:rsidRPr="00F26039" w:rsidRDefault="00C42F43" w:rsidP="008353D0"/>
      </w:tc>
    </w:tr>
  </w:tbl>
  <w:p w:rsidR="00C42F43" w:rsidRDefault="00C42F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A19F1"/>
    <w:rsid w:val="0005623C"/>
    <w:rsid w:val="00065746"/>
    <w:rsid w:val="000A78F5"/>
    <w:rsid w:val="00127EA2"/>
    <w:rsid w:val="001A19F1"/>
    <w:rsid w:val="002A1E0D"/>
    <w:rsid w:val="003F4E42"/>
    <w:rsid w:val="007B624A"/>
    <w:rsid w:val="00877F38"/>
    <w:rsid w:val="0088496F"/>
    <w:rsid w:val="00964926"/>
    <w:rsid w:val="009F0321"/>
    <w:rsid w:val="00C34F2E"/>
    <w:rsid w:val="00C42F43"/>
    <w:rsid w:val="00CA1D00"/>
    <w:rsid w:val="00D13C1F"/>
    <w:rsid w:val="00D46581"/>
    <w:rsid w:val="00DD0F1D"/>
    <w:rsid w:val="00E85A1B"/>
    <w:rsid w:val="00F2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98D4A-F370-48B7-870A-B72EEE36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4F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F2E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2F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F4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42F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F4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Andres Bernal</cp:lastModifiedBy>
  <cp:revision>12</cp:revision>
  <dcterms:created xsi:type="dcterms:W3CDTF">2017-10-17T16:13:00Z</dcterms:created>
  <dcterms:modified xsi:type="dcterms:W3CDTF">2018-08-21T17:28:00Z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2017-08-22T00:00:00Z</vt:filetime>
  </property>
</Properties>
</file>