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33" w:rsidRPr="00417E9A" w:rsidRDefault="00CB5033" w:rsidP="00FF3658">
      <w:pPr>
        <w:spacing w:after="0" w:line="240" w:lineRule="auto"/>
        <w:rPr>
          <w:rFonts w:cstheme="minorHAnsi"/>
          <w:b/>
        </w:rPr>
      </w:pPr>
      <w:bookmarkStart w:id="0" w:name="_GoBack"/>
      <w:bookmarkEnd w:id="0"/>
    </w:p>
    <w:tbl>
      <w:tblPr>
        <w:tblpPr w:leftFromText="141" w:rightFromText="141" w:bottomFromText="200" w:vertAnchor="text" w:horzAnchor="margin" w:tblpX="108" w:tblpY="40"/>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27"/>
        <w:gridCol w:w="5670"/>
      </w:tblGrid>
      <w:tr w:rsidR="00E93562" w:rsidRPr="00417E9A" w:rsidTr="00CB5033">
        <w:trPr>
          <w:trHeight w:val="256"/>
        </w:trPr>
        <w:tc>
          <w:tcPr>
            <w:tcW w:w="3227" w:type="dxa"/>
            <w:tcBorders>
              <w:top w:val="single" w:sz="8" w:space="0" w:color="auto"/>
              <w:left w:val="single" w:sz="8" w:space="0" w:color="auto"/>
              <w:bottom w:val="single" w:sz="8" w:space="0" w:color="auto"/>
              <w:right w:val="single" w:sz="8" w:space="0" w:color="auto"/>
            </w:tcBorders>
            <w:hideMark/>
          </w:tcPr>
          <w:p w:rsidR="00DE7709" w:rsidRPr="00417E9A" w:rsidRDefault="00417E9A" w:rsidP="00FF3658">
            <w:pPr>
              <w:pStyle w:val="Sinespaciado"/>
              <w:rPr>
                <w:rFonts w:eastAsia="Batang" w:cstheme="minorHAnsi"/>
                <w:b/>
                <w:lang w:val="es-MX"/>
              </w:rPr>
            </w:pPr>
            <w:r w:rsidRPr="00417E9A">
              <w:rPr>
                <w:rFonts w:eastAsia="Batang" w:cstheme="minorHAnsi"/>
                <w:b/>
                <w:lang w:val="es-MX"/>
              </w:rPr>
              <w:t>RADICACIÓ</w:t>
            </w:r>
            <w:r w:rsidR="00DE7709" w:rsidRPr="00417E9A">
              <w:rPr>
                <w:rFonts w:eastAsia="Batang" w:cstheme="minorHAnsi"/>
                <w:b/>
                <w:lang w:val="es-MX"/>
              </w:rPr>
              <w:t>N</w:t>
            </w:r>
          </w:p>
        </w:tc>
        <w:tc>
          <w:tcPr>
            <w:tcW w:w="5670" w:type="dxa"/>
            <w:tcBorders>
              <w:top w:val="single" w:sz="8" w:space="0" w:color="auto"/>
              <w:left w:val="single" w:sz="8" w:space="0" w:color="auto"/>
              <w:bottom w:val="single" w:sz="8" w:space="0" w:color="auto"/>
              <w:right w:val="single" w:sz="8" w:space="0" w:color="auto"/>
            </w:tcBorders>
            <w:hideMark/>
          </w:tcPr>
          <w:p w:rsidR="00DE7709" w:rsidRPr="00417E9A" w:rsidRDefault="00DE7709" w:rsidP="00FF3658">
            <w:pPr>
              <w:pStyle w:val="Sinespaciado"/>
              <w:rPr>
                <w:rFonts w:eastAsia="Batang" w:cstheme="minorHAnsi"/>
                <w:b/>
                <w:lang w:val="es-MX"/>
              </w:rPr>
            </w:pPr>
          </w:p>
        </w:tc>
      </w:tr>
      <w:tr w:rsidR="00E93562" w:rsidRPr="00417E9A" w:rsidTr="00CB5033">
        <w:trPr>
          <w:trHeight w:val="234"/>
        </w:trPr>
        <w:tc>
          <w:tcPr>
            <w:tcW w:w="3227" w:type="dxa"/>
            <w:tcBorders>
              <w:top w:val="single" w:sz="8" w:space="0" w:color="auto"/>
              <w:left w:val="single" w:sz="8" w:space="0" w:color="auto"/>
              <w:bottom w:val="single" w:sz="8" w:space="0" w:color="auto"/>
              <w:right w:val="single" w:sz="8" w:space="0" w:color="auto"/>
            </w:tcBorders>
            <w:hideMark/>
          </w:tcPr>
          <w:p w:rsidR="00DE7709" w:rsidRPr="00417E9A" w:rsidRDefault="00DE7709" w:rsidP="00FF3658">
            <w:pPr>
              <w:pStyle w:val="Sinespaciado"/>
              <w:rPr>
                <w:rFonts w:eastAsia="Batang" w:cstheme="minorHAnsi"/>
                <w:b/>
                <w:lang w:val="es-MX"/>
              </w:rPr>
            </w:pPr>
            <w:r w:rsidRPr="00417E9A">
              <w:rPr>
                <w:rFonts w:eastAsia="Batang" w:cstheme="minorHAnsi"/>
                <w:b/>
                <w:lang w:val="es-MX"/>
              </w:rPr>
              <w:t xml:space="preserve">DISCIPLINADO(S) </w:t>
            </w:r>
          </w:p>
        </w:tc>
        <w:tc>
          <w:tcPr>
            <w:tcW w:w="5670" w:type="dxa"/>
            <w:tcBorders>
              <w:top w:val="single" w:sz="8" w:space="0" w:color="auto"/>
              <w:left w:val="single" w:sz="8" w:space="0" w:color="auto"/>
              <w:bottom w:val="single" w:sz="8" w:space="0" w:color="auto"/>
              <w:right w:val="single" w:sz="8" w:space="0" w:color="auto"/>
            </w:tcBorders>
            <w:hideMark/>
          </w:tcPr>
          <w:p w:rsidR="00DE7709" w:rsidRPr="00417E9A" w:rsidRDefault="00DE7709" w:rsidP="00FF3658">
            <w:pPr>
              <w:pStyle w:val="Sinespaciado"/>
              <w:rPr>
                <w:rFonts w:eastAsia="Batang" w:cstheme="minorHAnsi"/>
                <w:b/>
                <w:lang w:val="es-MX"/>
              </w:rPr>
            </w:pPr>
          </w:p>
        </w:tc>
      </w:tr>
      <w:tr w:rsidR="00E93562" w:rsidRPr="00417E9A" w:rsidTr="00CB5033">
        <w:trPr>
          <w:trHeight w:val="234"/>
        </w:trPr>
        <w:tc>
          <w:tcPr>
            <w:tcW w:w="3227" w:type="dxa"/>
            <w:tcBorders>
              <w:top w:val="single" w:sz="8" w:space="0" w:color="auto"/>
              <w:left w:val="single" w:sz="8" w:space="0" w:color="auto"/>
              <w:bottom w:val="single" w:sz="8" w:space="0" w:color="auto"/>
              <w:right w:val="single" w:sz="8" w:space="0" w:color="auto"/>
            </w:tcBorders>
            <w:hideMark/>
          </w:tcPr>
          <w:p w:rsidR="00DE7709" w:rsidRPr="00417E9A" w:rsidRDefault="00DE7709" w:rsidP="00FF3658">
            <w:pPr>
              <w:pStyle w:val="Sinespaciado"/>
              <w:rPr>
                <w:rFonts w:eastAsia="Batang" w:cstheme="minorHAnsi"/>
                <w:b/>
                <w:lang w:val="es-MX"/>
              </w:rPr>
            </w:pPr>
            <w:r w:rsidRPr="00417E9A">
              <w:rPr>
                <w:rFonts w:eastAsia="Batang" w:cstheme="minorHAnsi"/>
                <w:b/>
                <w:lang w:val="es-MX"/>
              </w:rPr>
              <w:t>CARGO Y ENTIDAD</w:t>
            </w:r>
          </w:p>
        </w:tc>
        <w:tc>
          <w:tcPr>
            <w:tcW w:w="5670" w:type="dxa"/>
            <w:tcBorders>
              <w:top w:val="single" w:sz="8" w:space="0" w:color="auto"/>
              <w:left w:val="single" w:sz="8" w:space="0" w:color="auto"/>
              <w:bottom w:val="single" w:sz="8" w:space="0" w:color="auto"/>
              <w:right w:val="single" w:sz="8" w:space="0" w:color="auto"/>
            </w:tcBorders>
            <w:hideMark/>
          </w:tcPr>
          <w:p w:rsidR="00DE7709" w:rsidRPr="00417E9A" w:rsidRDefault="00DE7709" w:rsidP="00FF3658">
            <w:pPr>
              <w:pStyle w:val="Sinespaciado"/>
              <w:rPr>
                <w:rFonts w:eastAsia="Batang" w:cstheme="minorHAnsi"/>
                <w:b/>
                <w:lang w:val="es-MX"/>
              </w:rPr>
            </w:pPr>
          </w:p>
        </w:tc>
      </w:tr>
      <w:tr w:rsidR="00E93562" w:rsidRPr="00417E9A" w:rsidTr="00CB5033">
        <w:tc>
          <w:tcPr>
            <w:tcW w:w="3227" w:type="dxa"/>
            <w:tcBorders>
              <w:top w:val="single" w:sz="8" w:space="0" w:color="auto"/>
              <w:left w:val="single" w:sz="8" w:space="0" w:color="auto"/>
              <w:bottom w:val="single" w:sz="8" w:space="0" w:color="auto"/>
              <w:right w:val="single" w:sz="8" w:space="0" w:color="auto"/>
            </w:tcBorders>
            <w:hideMark/>
          </w:tcPr>
          <w:p w:rsidR="00DE7709" w:rsidRPr="00417E9A" w:rsidRDefault="00DE7709" w:rsidP="00FF3658">
            <w:pPr>
              <w:pStyle w:val="Sinespaciado"/>
              <w:rPr>
                <w:rFonts w:eastAsia="Batang" w:cstheme="minorHAnsi"/>
                <w:b/>
                <w:lang w:val="es-MX"/>
              </w:rPr>
            </w:pPr>
            <w:r w:rsidRPr="00417E9A">
              <w:rPr>
                <w:rFonts w:eastAsia="Batang" w:cstheme="minorHAnsi"/>
                <w:b/>
                <w:lang w:val="es-MX"/>
              </w:rPr>
              <w:t>QUEJOSO</w:t>
            </w:r>
          </w:p>
        </w:tc>
        <w:tc>
          <w:tcPr>
            <w:tcW w:w="5670" w:type="dxa"/>
            <w:tcBorders>
              <w:top w:val="single" w:sz="8" w:space="0" w:color="auto"/>
              <w:left w:val="single" w:sz="8" w:space="0" w:color="auto"/>
              <w:bottom w:val="single" w:sz="8" w:space="0" w:color="auto"/>
              <w:right w:val="single" w:sz="8" w:space="0" w:color="auto"/>
            </w:tcBorders>
            <w:hideMark/>
          </w:tcPr>
          <w:p w:rsidR="00DE7709" w:rsidRPr="00417E9A" w:rsidRDefault="00DE7709" w:rsidP="00FF3658">
            <w:pPr>
              <w:pStyle w:val="Sinespaciado"/>
              <w:rPr>
                <w:rFonts w:eastAsia="Batang" w:cstheme="minorHAnsi"/>
                <w:b/>
                <w:lang w:val="es-MX"/>
              </w:rPr>
            </w:pPr>
          </w:p>
        </w:tc>
      </w:tr>
      <w:tr w:rsidR="00E93562" w:rsidRPr="00417E9A" w:rsidTr="00CB5033">
        <w:tc>
          <w:tcPr>
            <w:tcW w:w="3227" w:type="dxa"/>
            <w:tcBorders>
              <w:top w:val="single" w:sz="8" w:space="0" w:color="auto"/>
              <w:left w:val="single" w:sz="8" w:space="0" w:color="auto"/>
              <w:bottom w:val="single" w:sz="8" w:space="0" w:color="auto"/>
              <w:right w:val="single" w:sz="8" w:space="0" w:color="auto"/>
            </w:tcBorders>
            <w:hideMark/>
          </w:tcPr>
          <w:p w:rsidR="00DE7709" w:rsidRPr="00417E9A" w:rsidRDefault="00DE7709" w:rsidP="00FF3658">
            <w:pPr>
              <w:pStyle w:val="Sinespaciado"/>
              <w:rPr>
                <w:rFonts w:eastAsia="Batang" w:cstheme="minorHAnsi"/>
                <w:b/>
                <w:lang w:val="es-MX"/>
              </w:rPr>
            </w:pPr>
            <w:r w:rsidRPr="00417E9A">
              <w:rPr>
                <w:rFonts w:eastAsia="Batang" w:cstheme="minorHAnsi"/>
                <w:b/>
                <w:lang w:val="es-MX"/>
              </w:rPr>
              <w:t>FECHA DE LA QUEJA</w:t>
            </w:r>
          </w:p>
        </w:tc>
        <w:tc>
          <w:tcPr>
            <w:tcW w:w="5670" w:type="dxa"/>
            <w:tcBorders>
              <w:top w:val="single" w:sz="8" w:space="0" w:color="auto"/>
              <w:left w:val="single" w:sz="8" w:space="0" w:color="auto"/>
              <w:bottom w:val="single" w:sz="8" w:space="0" w:color="auto"/>
              <w:right w:val="single" w:sz="8" w:space="0" w:color="auto"/>
            </w:tcBorders>
            <w:hideMark/>
          </w:tcPr>
          <w:p w:rsidR="00DE7709" w:rsidRPr="00417E9A" w:rsidRDefault="00DE7709" w:rsidP="00FF3658">
            <w:pPr>
              <w:pStyle w:val="Sinespaciado"/>
              <w:rPr>
                <w:rFonts w:eastAsia="Batang" w:cstheme="minorHAnsi"/>
                <w:b/>
                <w:lang w:val="es-MX"/>
              </w:rPr>
            </w:pPr>
          </w:p>
        </w:tc>
      </w:tr>
      <w:tr w:rsidR="00E93562" w:rsidRPr="00417E9A" w:rsidTr="00CB5033">
        <w:tc>
          <w:tcPr>
            <w:tcW w:w="3227" w:type="dxa"/>
            <w:tcBorders>
              <w:top w:val="single" w:sz="8" w:space="0" w:color="auto"/>
              <w:left w:val="single" w:sz="8" w:space="0" w:color="auto"/>
              <w:bottom w:val="single" w:sz="8" w:space="0" w:color="auto"/>
              <w:right w:val="single" w:sz="8" w:space="0" w:color="auto"/>
            </w:tcBorders>
            <w:hideMark/>
          </w:tcPr>
          <w:p w:rsidR="00DE7709" w:rsidRPr="00417E9A" w:rsidRDefault="00DE7709" w:rsidP="00FF3658">
            <w:pPr>
              <w:pStyle w:val="Sinespaciado"/>
              <w:rPr>
                <w:rFonts w:eastAsia="Batang" w:cstheme="minorHAnsi"/>
                <w:b/>
                <w:lang w:val="es-MX"/>
              </w:rPr>
            </w:pPr>
            <w:r w:rsidRPr="00417E9A">
              <w:rPr>
                <w:rFonts w:eastAsia="Batang" w:cstheme="minorHAnsi"/>
                <w:b/>
                <w:lang w:val="es-MX"/>
              </w:rPr>
              <w:t>FECHA DE HECHOS</w:t>
            </w:r>
          </w:p>
        </w:tc>
        <w:tc>
          <w:tcPr>
            <w:tcW w:w="5670" w:type="dxa"/>
            <w:tcBorders>
              <w:top w:val="single" w:sz="8" w:space="0" w:color="auto"/>
              <w:left w:val="single" w:sz="8" w:space="0" w:color="auto"/>
              <w:bottom w:val="single" w:sz="8" w:space="0" w:color="auto"/>
              <w:right w:val="single" w:sz="8" w:space="0" w:color="auto"/>
            </w:tcBorders>
            <w:hideMark/>
          </w:tcPr>
          <w:p w:rsidR="00DE7709" w:rsidRPr="00417E9A" w:rsidRDefault="00DE7709" w:rsidP="00FF3658">
            <w:pPr>
              <w:pStyle w:val="Sinespaciado"/>
              <w:rPr>
                <w:rFonts w:eastAsia="Batang" w:cstheme="minorHAnsi"/>
                <w:b/>
                <w:lang w:val="es-MX"/>
              </w:rPr>
            </w:pPr>
          </w:p>
        </w:tc>
      </w:tr>
      <w:tr w:rsidR="00E93562" w:rsidRPr="00417E9A" w:rsidTr="00CB5033">
        <w:trPr>
          <w:trHeight w:val="362"/>
        </w:trPr>
        <w:tc>
          <w:tcPr>
            <w:tcW w:w="3227" w:type="dxa"/>
            <w:tcBorders>
              <w:top w:val="single" w:sz="8" w:space="0" w:color="auto"/>
              <w:left w:val="single" w:sz="8" w:space="0" w:color="auto"/>
              <w:bottom w:val="single" w:sz="8" w:space="0" w:color="auto"/>
              <w:right w:val="single" w:sz="8" w:space="0" w:color="auto"/>
            </w:tcBorders>
            <w:hideMark/>
          </w:tcPr>
          <w:p w:rsidR="00CB5033" w:rsidRPr="00417E9A" w:rsidRDefault="00CB5033" w:rsidP="00FF3658">
            <w:pPr>
              <w:spacing w:after="0" w:line="240" w:lineRule="auto"/>
              <w:jc w:val="both"/>
              <w:rPr>
                <w:rFonts w:cstheme="minorHAnsi"/>
                <w:b/>
              </w:rPr>
            </w:pPr>
            <w:r w:rsidRPr="00417E9A">
              <w:rPr>
                <w:rFonts w:cstheme="minorHAnsi"/>
                <w:b/>
              </w:rPr>
              <w:t>ASUNTO:</w:t>
            </w:r>
          </w:p>
        </w:tc>
        <w:tc>
          <w:tcPr>
            <w:tcW w:w="5670" w:type="dxa"/>
            <w:tcBorders>
              <w:top w:val="single" w:sz="8" w:space="0" w:color="auto"/>
              <w:left w:val="single" w:sz="8" w:space="0" w:color="auto"/>
              <w:bottom w:val="single" w:sz="8" w:space="0" w:color="auto"/>
              <w:right w:val="single" w:sz="8" w:space="0" w:color="auto"/>
            </w:tcBorders>
            <w:hideMark/>
          </w:tcPr>
          <w:p w:rsidR="00CB5033" w:rsidRPr="00417E9A" w:rsidRDefault="00F35FA8" w:rsidP="00FF3658">
            <w:pPr>
              <w:spacing w:after="0" w:line="240" w:lineRule="auto"/>
              <w:jc w:val="both"/>
              <w:rPr>
                <w:rFonts w:cstheme="minorHAnsi"/>
                <w:b/>
              </w:rPr>
            </w:pPr>
            <w:r w:rsidRPr="00417E9A">
              <w:rPr>
                <w:rFonts w:eastAsia="Times New Roman" w:cstheme="minorHAnsi"/>
                <w:b/>
                <w:lang w:val="es-MX" w:eastAsia="es-ES"/>
              </w:rPr>
              <w:t>AU</w:t>
            </w:r>
            <w:r w:rsidR="00E93562" w:rsidRPr="00417E9A">
              <w:rPr>
                <w:rFonts w:eastAsia="Times New Roman" w:cstheme="minorHAnsi"/>
                <w:b/>
                <w:lang w:val="es-MX" w:eastAsia="es-ES"/>
              </w:rPr>
              <w:t>TO PRORROGA DE INVESTIGACION Y</w:t>
            </w:r>
            <w:r w:rsidR="00CB5033" w:rsidRPr="00417E9A">
              <w:rPr>
                <w:rFonts w:eastAsia="Times New Roman" w:cstheme="minorHAnsi"/>
                <w:b/>
                <w:lang w:val="es-MX" w:eastAsia="es-ES"/>
              </w:rPr>
              <w:t xml:space="preserve"> DECRETA PRUEBAS DE OFICIO</w:t>
            </w:r>
          </w:p>
        </w:tc>
      </w:tr>
    </w:tbl>
    <w:p w:rsidR="00CB5033" w:rsidRPr="00417E9A" w:rsidRDefault="00CB5033" w:rsidP="00FF3658">
      <w:pPr>
        <w:spacing w:after="0" w:line="240" w:lineRule="auto"/>
        <w:rPr>
          <w:rFonts w:cstheme="minorHAnsi"/>
          <w:b/>
          <w:lang w:val="es-ES" w:eastAsia="en-US"/>
        </w:rPr>
      </w:pPr>
    </w:p>
    <w:p w:rsidR="00CB5033" w:rsidRPr="00417E9A" w:rsidRDefault="00CB5033" w:rsidP="00FF3658">
      <w:pPr>
        <w:spacing w:after="0" w:line="240" w:lineRule="auto"/>
        <w:jc w:val="both"/>
        <w:rPr>
          <w:rFonts w:cstheme="minorHAnsi"/>
        </w:rPr>
      </w:pPr>
      <w:r w:rsidRPr="00417E9A">
        <w:rPr>
          <w:rFonts w:cstheme="minorHAnsi"/>
        </w:rPr>
        <w:t xml:space="preserve">Bogotá D.C., </w:t>
      </w:r>
      <w:r w:rsidR="00A16935" w:rsidRPr="00417E9A">
        <w:rPr>
          <w:rFonts w:cstheme="minorHAnsi"/>
        </w:rPr>
        <w:t>(</w:t>
      </w:r>
      <w:r w:rsidR="00A16935" w:rsidRPr="00417E9A">
        <w:rPr>
          <w:rFonts w:eastAsia="Batang" w:cstheme="minorHAnsi"/>
          <w:b/>
          <w:lang w:val="es-MX"/>
        </w:rPr>
        <w:t>fecha)</w:t>
      </w:r>
    </w:p>
    <w:p w:rsidR="00CB5033" w:rsidRPr="00417E9A" w:rsidRDefault="00E93562" w:rsidP="00E93562">
      <w:pPr>
        <w:tabs>
          <w:tab w:val="left" w:pos="6015"/>
        </w:tabs>
        <w:spacing w:after="0" w:line="240" w:lineRule="auto"/>
        <w:jc w:val="both"/>
        <w:rPr>
          <w:rFonts w:cstheme="minorHAnsi"/>
        </w:rPr>
      </w:pPr>
      <w:r w:rsidRPr="00417E9A">
        <w:rPr>
          <w:rFonts w:cstheme="minorHAnsi"/>
        </w:rPr>
        <w:tab/>
      </w:r>
    </w:p>
    <w:p w:rsidR="00CB5033" w:rsidRPr="00417E9A" w:rsidRDefault="00CB5033" w:rsidP="00FF3658">
      <w:pPr>
        <w:spacing w:after="0" w:line="240" w:lineRule="auto"/>
        <w:jc w:val="both"/>
        <w:rPr>
          <w:rFonts w:cstheme="minorHAnsi"/>
        </w:rPr>
      </w:pPr>
      <w:r w:rsidRPr="00417E9A">
        <w:rPr>
          <w:rFonts w:cstheme="minorHAnsi"/>
        </w:rPr>
        <w:t xml:space="preserve">El Jefe de la Oficina de Asuntos Disciplinarios de la Universidad Distrital Francisco José de Caldas, en uso de sus facultades legales y en especial de las conferidas por la Ley 734 de 2002, y </w:t>
      </w:r>
    </w:p>
    <w:p w:rsidR="00CB5033" w:rsidRPr="00417E9A" w:rsidRDefault="00CB5033" w:rsidP="00FF3658">
      <w:pPr>
        <w:spacing w:after="0" w:line="240" w:lineRule="auto"/>
        <w:jc w:val="center"/>
        <w:rPr>
          <w:rFonts w:cstheme="minorHAnsi"/>
          <w:b/>
        </w:rPr>
      </w:pPr>
    </w:p>
    <w:p w:rsidR="00CB5033" w:rsidRPr="00417E9A" w:rsidRDefault="00CB5033" w:rsidP="00FF3658">
      <w:pPr>
        <w:spacing w:after="0" w:line="240" w:lineRule="auto"/>
        <w:jc w:val="center"/>
        <w:rPr>
          <w:rFonts w:cstheme="minorHAnsi"/>
          <w:b/>
        </w:rPr>
      </w:pPr>
      <w:r w:rsidRPr="00417E9A">
        <w:rPr>
          <w:rFonts w:cstheme="minorHAnsi"/>
          <w:b/>
        </w:rPr>
        <w:t>CONSIDERANDO</w:t>
      </w:r>
    </w:p>
    <w:p w:rsidR="00CB5033" w:rsidRPr="00417E9A" w:rsidRDefault="00CB5033" w:rsidP="00FF3658">
      <w:pPr>
        <w:spacing w:after="0" w:line="240" w:lineRule="auto"/>
        <w:jc w:val="center"/>
        <w:rPr>
          <w:rFonts w:cstheme="minorHAnsi"/>
          <w:b/>
        </w:rPr>
      </w:pPr>
    </w:p>
    <w:p w:rsidR="00CB5033" w:rsidRPr="00417E9A" w:rsidRDefault="0086445C" w:rsidP="00FF3658">
      <w:pPr>
        <w:spacing w:after="0" w:line="240" w:lineRule="auto"/>
        <w:jc w:val="both"/>
        <w:rPr>
          <w:rFonts w:cstheme="minorHAnsi"/>
        </w:rPr>
      </w:pPr>
      <w:r w:rsidRPr="00417E9A">
        <w:rPr>
          <w:rFonts w:cstheme="minorHAnsi"/>
        </w:rPr>
        <w:t xml:space="preserve">Mediante auto de </w:t>
      </w:r>
      <w:r w:rsidR="00E77D39" w:rsidRPr="00417E9A">
        <w:rPr>
          <w:rFonts w:eastAsia="Batang" w:cstheme="minorHAnsi"/>
          <w:b/>
          <w:lang w:val="es-MX"/>
        </w:rPr>
        <w:t>(fecha)</w:t>
      </w:r>
      <w:r w:rsidR="0003080F" w:rsidRPr="00417E9A">
        <w:rPr>
          <w:rFonts w:cstheme="minorHAnsi"/>
        </w:rPr>
        <w:t xml:space="preserve"> </w:t>
      </w:r>
      <w:r w:rsidR="00CB5033" w:rsidRPr="00417E9A">
        <w:rPr>
          <w:rFonts w:cstheme="minorHAnsi"/>
        </w:rPr>
        <w:t>este Despacho ordenó la apertura de investigación en contra de</w:t>
      </w:r>
      <w:r w:rsidRPr="00417E9A">
        <w:rPr>
          <w:rFonts w:cstheme="minorHAnsi"/>
        </w:rPr>
        <w:t>l</w:t>
      </w:r>
      <w:r w:rsidR="00CB5033" w:rsidRPr="00417E9A">
        <w:rPr>
          <w:rFonts w:cstheme="minorHAnsi"/>
        </w:rPr>
        <w:t xml:space="preserve"> señor </w:t>
      </w:r>
      <w:r w:rsidR="00E77D39" w:rsidRPr="00417E9A">
        <w:rPr>
          <w:rFonts w:eastAsia="Batang" w:cstheme="minorHAnsi"/>
          <w:b/>
          <w:lang w:val="es-MX"/>
        </w:rPr>
        <w:t>(nombre)</w:t>
      </w:r>
      <w:r w:rsidRPr="00417E9A">
        <w:rPr>
          <w:rFonts w:cstheme="minorHAnsi"/>
        </w:rPr>
        <w:t>, identificado</w:t>
      </w:r>
      <w:r w:rsidR="00CB5033" w:rsidRPr="00417E9A">
        <w:rPr>
          <w:rFonts w:cstheme="minorHAnsi"/>
        </w:rPr>
        <w:t xml:space="preserve"> con la cedula de ciudadanía </w:t>
      </w:r>
      <w:proofErr w:type="gramStart"/>
      <w:r w:rsidR="00CB5033" w:rsidRPr="00417E9A">
        <w:rPr>
          <w:rFonts w:cstheme="minorHAnsi"/>
        </w:rPr>
        <w:t xml:space="preserve">número </w:t>
      </w:r>
      <w:r w:rsidR="00E77D39" w:rsidRPr="00417E9A">
        <w:rPr>
          <w:rFonts w:eastAsia="Batang" w:cstheme="minorHAnsi"/>
          <w:b/>
          <w:lang w:val="es-MX"/>
        </w:rPr>
        <w:t>…</w:t>
      </w:r>
      <w:proofErr w:type="gramEnd"/>
      <w:r w:rsidR="00CB5033" w:rsidRPr="00417E9A">
        <w:rPr>
          <w:rFonts w:cstheme="minorHAnsi"/>
        </w:rPr>
        <w:t xml:space="preserve">, por </w:t>
      </w:r>
      <w:r w:rsidR="0003080F" w:rsidRPr="00417E9A">
        <w:rPr>
          <w:rFonts w:cstheme="minorHAnsi"/>
          <w:b/>
        </w:rPr>
        <w:t>(PRESUNTOS HECHOS INVESTIGADOS)</w:t>
      </w:r>
    </w:p>
    <w:p w:rsidR="0003080F" w:rsidRPr="00417E9A" w:rsidRDefault="0003080F" w:rsidP="00FF3658">
      <w:pPr>
        <w:spacing w:after="0" w:line="240" w:lineRule="auto"/>
        <w:jc w:val="both"/>
        <w:rPr>
          <w:rFonts w:eastAsia="Times New Roman" w:cstheme="minorHAnsi"/>
          <w:lang w:val="es-MX" w:eastAsia="es-ES"/>
        </w:rPr>
      </w:pPr>
    </w:p>
    <w:p w:rsidR="00CB5033" w:rsidRPr="00417E9A" w:rsidRDefault="00CB5033" w:rsidP="00FF3658">
      <w:pPr>
        <w:spacing w:line="240" w:lineRule="auto"/>
        <w:jc w:val="both"/>
        <w:rPr>
          <w:rFonts w:eastAsia="Gungsuh" w:cstheme="minorHAnsi"/>
        </w:rPr>
      </w:pPr>
      <w:r w:rsidRPr="00417E9A">
        <w:rPr>
          <w:rFonts w:eastAsia="Gungsuh" w:cstheme="minorHAnsi"/>
        </w:rPr>
        <w:t>Que agotado el término inicial establecido en el inciso 1° del artículo 156 de la Ley 734 de 2002, con las pruebas allegadas al disciplinario, no es posible adoptar la decisión de cargos o archivo de la actuación, por lo cual se hace necesario prorrogar el término de la investigación para continuar con la etapa probatoria.</w:t>
      </w:r>
    </w:p>
    <w:p w:rsidR="00CB5033" w:rsidRPr="00417E9A" w:rsidRDefault="00CB5033" w:rsidP="00FF3658">
      <w:pPr>
        <w:autoSpaceDE w:val="0"/>
        <w:autoSpaceDN w:val="0"/>
        <w:adjustRightInd w:val="0"/>
        <w:spacing w:line="240" w:lineRule="auto"/>
        <w:jc w:val="both"/>
        <w:rPr>
          <w:rFonts w:eastAsia="Gungsuh" w:cstheme="minorHAnsi"/>
        </w:rPr>
      </w:pPr>
      <w:r w:rsidRPr="00417E9A">
        <w:rPr>
          <w:rFonts w:eastAsia="Gungsuh" w:cstheme="minorHAnsi"/>
        </w:rPr>
        <w:t>Que el artículo 156, modificado por el artículo 52 de la Ley 1474 de 2011, inciso segundo de la Ley 734 de 2002, indica:</w:t>
      </w:r>
    </w:p>
    <w:p w:rsidR="00CB5033" w:rsidRPr="00417E9A" w:rsidRDefault="00CB5033" w:rsidP="00FF3658">
      <w:pPr>
        <w:autoSpaceDE w:val="0"/>
        <w:autoSpaceDN w:val="0"/>
        <w:adjustRightInd w:val="0"/>
        <w:spacing w:line="240" w:lineRule="auto"/>
        <w:ind w:left="567" w:right="567"/>
        <w:jc w:val="both"/>
        <w:rPr>
          <w:rFonts w:eastAsia="Gungsuh" w:cstheme="minorHAnsi"/>
          <w:i/>
        </w:rPr>
      </w:pPr>
      <w:r w:rsidRPr="00417E9A">
        <w:rPr>
          <w:rFonts w:eastAsia="Gungsuh" w:cstheme="minorHAnsi"/>
          <w:i/>
        </w:rPr>
        <w:t>“</w:t>
      </w:r>
      <w:r w:rsidR="00FF7A69" w:rsidRPr="00417E9A">
        <w:rPr>
          <w:rFonts w:eastAsia="Gungsuh" w:cstheme="minorHAnsi"/>
          <w:i/>
        </w:rPr>
        <w:t>Artículo 156</w:t>
      </w:r>
      <w:r w:rsidRPr="00417E9A">
        <w:rPr>
          <w:rFonts w:eastAsia="Gungsuh" w:cstheme="minorHAnsi"/>
          <w:i/>
        </w:rPr>
        <w:t xml:space="preserve">. Término de la investigación disciplinaria. </w:t>
      </w:r>
    </w:p>
    <w:p w:rsidR="00CB5033" w:rsidRPr="00417E9A" w:rsidRDefault="00CB5033" w:rsidP="00FF3658">
      <w:pPr>
        <w:autoSpaceDE w:val="0"/>
        <w:autoSpaceDN w:val="0"/>
        <w:adjustRightInd w:val="0"/>
        <w:spacing w:line="240" w:lineRule="auto"/>
        <w:ind w:left="567" w:right="567"/>
        <w:jc w:val="both"/>
        <w:rPr>
          <w:rFonts w:eastAsia="Gungsuh" w:cstheme="minorHAnsi"/>
          <w:i/>
        </w:rPr>
      </w:pPr>
      <w:r w:rsidRPr="00417E9A">
        <w:rPr>
          <w:rFonts w:eastAsia="Gungsuh" w:cstheme="minorHAnsi"/>
          <w:i/>
        </w:rPr>
        <w:t>(…)</w:t>
      </w:r>
    </w:p>
    <w:p w:rsidR="00CB5033" w:rsidRPr="00417E9A" w:rsidRDefault="00CB5033" w:rsidP="00FF3658">
      <w:pPr>
        <w:autoSpaceDE w:val="0"/>
        <w:autoSpaceDN w:val="0"/>
        <w:adjustRightInd w:val="0"/>
        <w:spacing w:line="240" w:lineRule="auto"/>
        <w:ind w:left="567" w:right="567"/>
        <w:jc w:val="both"/>
        <w:rPr>
          <w:rFonts w:eastAsia="Gungsuh" w:cstheme="minorHAnsi"/>
          <w:i/>
        </w:rPr>
      </w:pPr>
      <w:r w:rsidRPr="00417E9A">
        <w:rPr>
          <w:rFonts w:eastAsia="Gungsuh" w:cstheme="minorHAnsi"/>
          <w:i/>
        </w:rPr>
        <w:t xml:space="preserve">Vencido el término de la investigación, el funcionario de conocimiento la evaluará y adoptará la decisión de cargos, si se reunieren los requisitos legales para ello o el archivo de las diligencias. </w:t>
      </w:r>
      <w:r w:rsidRPr="00417E9A">
        <w:rPr>
          <w:rFonts w:eastAsia="Gungsuh" w:cstheme="minorHAnsi"/>
          <w:b/>
          <w:i/>
        </w:rPr>
        <w:t>Con todo si hicieren falta pruebas que puedan modificar la situación se prorrogará la investigación hasta por la mitad del término, vencido el cual, si no ha surgido prueba que permita formular cargos, se archivará definitivamente la actuación</w:t>
      </w:r>
      <w:r w:rsidRPr="00417E9A">
        <w:rPr>
          <w:rFonts w:eastAsia="Gungsuh" w:cstheme="minorHAnsi"/>
          <w:i/>
        </w:rPr>
        <w:t>.”</w:t>
      </w:r>
    </w:p>
    <w:p w:rsidR="00FF3658" w:rsidRPr="00417E9A" w:rsidRDefault="00FF3658" w:rsidP="00FF3658">
      <w:pPr>
        <w:pStyle w:val="Sinespaciado"/>
        <w:rPr>
          <w:rFonts w:eastAsia="Gungsuh" w:cstheme="minorHAnsi"/>
          <w:lang w:eastAsia="en-US"/>
        </w:rPr>
      </w:pPr>
    </w:p>
    <w:p w:rsidR="00CB5033" w:rsidRPr="00417E9A" w:rsidRDefault="00CB5033" w:rsidP="00FF3658">
      <w:pPr>
        <w:spacing w:line="240" w:lineRule="auto"/>
        <w:jc w:val="both"/>
        <w:rPr>
          <w:rFonts w:eastAsia="Gungsuh" w:cstheme="minorHAnsi"/>
        </w:rPr>
      </w:pPr>
      <w:r w:rsidRPr="00417E9A">
        <w:rPr>
          <w:rFonts w:eastAsia="Gungsuh" w:cstheme="minorHAnsi"/>
        </w:rPr>
        <w:t>Por su parte la Procuraduría General de la Nación, al respecto ha manifestado:</w:t>
      </w:r>
    </w:p>
    <w:p w:rsidR="00545449" w:rsidRPr="00417E9A" w:rsidRDefault="00545449" w:rsidP="00545449">
      <w:pPr>
        <w:pStyle w:val="Sinespaciado"/>
        <w:rPr>
          <w:rFonts w:eastAsia="Gungsuh" w:cstheme="minorHAnsi"/>
        </w:rPr>
      </w:pPr>
    </w:p>
    <w:p w:rsidR="00CB5033" w:rsidRPr="00417E9A" w:rsidRDefault="00CB5033" w:rsidP="00FF3658">
      <w:pPr>
        <w:pStyle w:val="Textoindependiente3"/>
        <w:spacing w:line="240" w:lineRule="auto"/>
        <w:ind w:left="567" w:right="567"/>
        <w:jc w:val="both"/>
        <w:rPr>
          <w:rFonts w:eastAsia="Gungsuh" w:cstheme="minorHAnsi"/>
          <w:i/>
          <w:sz w:val="22"/>
          <w:szCs w:val="22"/>
        </w:rPr>
      </w:pPr>
      <w:r w:rsidRPr="00417E9A">
        <w:rPr>
          <w:rFonts w:eastAsia="Gungsuh" w:cstheme="minorHAnsi"/>
          <w:b/>
          <w:i/>
          <w:sz w:val="22"/>
          <w:szCs w:val="22"/>
        </w:rPr>
        <w:t>“INVESTIGACION DISCIPLINARIA</w:t>
      </w:r>
      <w:r w:rsidRPr="00417E9A">
        <w:rPr>
          <w:rFonts w:eastAsia="Gungsuh" w:cstheme="minorHAnsi"/>
          <w:i/>
          <w:sz w:val="22"/>
          <w:szCs w:val="22"/>
        </w:rPr>
        <w:t>-Prórroga</w:t>
      </w:r>
    </w:p>
    <w:p w:rsidR="00CB5033" w:rsidRPr="00417E9A" w:rsidRDefault="00CB5033" w:rsidP="00FF3658">
      <w:pPr>
        <w:pStyle w:val="Textoindependiente3"/>
        <w:spacing w:line="240" w:lineRule="auto"/>
        <w:ind w:left="567" w:right="567"/>
        <w:jc w:val="both"/>
        <w:rPr>
          <w:rFonts w:eastAsia="Gungsuh" w:cstheme="minorHAnsi"/>
          <w:i/>
          <w:iCs/>
          <w:sz w:val="22"/>
          <w:szCs w:val="22"/>
          <w:lang w:val="es-MX"/>
        </w:rPr>
      </w:pPr>
      <w:r w:rsidRPr="00417E9A">
        <w:rPr>
          <w:rFonts w:eastAsia="Gungsuh" w:cstheme="minorHAnsi"/>
          <w:b/>
          <w:i/>
          <w:iCs/>
          <w:sz w:val="22"/>
          <w:szCs w:val="22"/>
          <w:lang w:val="es-MX"/>
        </w:rPr>
        <w:t xml:space="preserve">En consecuencia, lo ideal sería que la prórroga de la investigación, una de las maneras en que se puede evaluar el mérito de la investigación disciplinaria (junto </w:t>
      </w:r>
      <w:r w:rsidRPr="00417E9A">
        <w:rPr>
          <w:rFonts w:eastAsia="Gungsuh" w:cstheme="minorHAnsi"/>
          <w:b/>
          <w:i/>
          <w:iCs/>
          <w:sz w:val="22"/>
          <w:szCs w:val="22"/>
          <w:lang w:val="es-MX"/>
        </w:rPr>
        <w:lastRenderedPageBreak/>
        <w:t>con la decisión de archivo o la de cargos), se ordenara dentro de los quince (15) días siguientes al vencimiento de la respectiva etapa procesal.”</w:t>
      </w:r>
      <w:r w:rsidRPr="00417E9A">
        <w:rPr>
          <w:rStyle w:val="Refdenotaalpie"/>
          <w:rFonts w:eastAsia="Gungsuh" w:cstheme="minorHAnsi"/>
          <w:b/>
          <w:i/>
          <w:iCs/>
          <w:sz w:val="22"/>
          <w:szCs w:val="22"/>
          <w:lang w:val="es-MX"/>
        </w:rPr>
        <w:footnoteReference w:id="1"/>
      </w:r>
      <w:r w:rsidRPr="00417E9A">
        <w:rPr>
          <w:rFonts w:eastAsia="Gungsuh" w:cstheme="minorHAnsi"/>
          <w:b/>
          <w:i/>
          <w:iCs/>
          <w:sz w:val="22"/>
          <w:szCs w:val="22"/>
          <w:lang w:val="es-MX"/>
        </w:rPr>
        <w:t xml:space="preserve"> </w:t>
      </w:r>
      <w:r w:rsidRPr="00417E9A">
        <w:rPr>
          <w:rFonts w:eastAsia="Gungsuh" w:cstheme="minorHAnsi"/>
          <w:i/>
          <w:iCs/>
          <w:sz w:val="22"/>
          <w:szCs w:val="22"/>
          <w:lang w:val="es-MX"/>
        </w:rPr>
        <w:t>(Negrilla nuestra)</w:t>
      </w:r>
    </w:p>
    <w:p w:rsidR="00FF7A69" w:rsidRPr="00417E9A" w:rsidRDefault="00FF7A69" w:rsidP="00FF3658">
      <w:pPr>
        <w:pStyle w:val="Sinespaciado"/>
        <w:rPr>
          <w:rFonts w:eastAsia="Gungsuh" w:cstheme="minorHAnsi"/>
        </w:rPr>
      </w:pPr>
    </w:p>
    <w:p w:rsidR="00CB5033" w:rsidRPr="00417E9A" w:rsidRDefault="00CB5033" w:rsidP="00FF3658">
      <w:pPr>
        <w:spacing w:line="240" w:lineRule="auto"/>
        <w:jc w:val="both"/>
        <w:rPr>
          <w:rFonts w:eastAsia="Gungsuh" w:cstheme="minorHAnsi"/>
        </w:rPr>
      </w:pPr>
      <w:r w:rsidRPr="00417E9A">
        <w:rPr>
          <w:rFonts w:eastAsia="Gungsuh" w:cstheme="minorHAnsi"/>
        </w:rPr>
        <w:t>En ese orden de ideas se ordenará la prórroga de la Investigación disciplinaria, con el fin de</w:t>
      </w:r>
      <w:r w:rsidR="00FF3658" w:rsidRPr="00417E9A">
        <w:rPr>
          <w:rFonts w:eastAsia="Gungsuh" w:cstheme="minorHAnsi"/>
        </w:rPr>
        <w:t xml:space="preserve"> continua</w:t>
      </w:r>
      <w:r w:rsidR="00B949B0" w:rsidRPr="00417E9A">
        <w:rPr>
          <w:rFonts w:eastAsia="Gungsuh" w:cstheme="minorHAnsi"/>
        </w:rPr>
        <w:t>r la etapa probatoria, por el té</w:t>
      </w:r>
      <w:r w:rsidR="00FF3658" w:rsidRPr="00417E9A">
        <w:rPr>
          <w:rFonts w:eastAsia="Gungsuh" w:cstheme="minorHAnsi"/>
        </w:rPr>
        <w:t xml:space="preserve">rmino de </w:t>
      </w:r>
      <w:r w:rsidR="00D2277E" w:rsidRPr="00417E9A">
        <w:rPr>
          <w:rFonts w:eastAsia="Gungsuh" w:cstheme="minorHAnsi"/>
        </w:rPr>
        <w:t>…</w:t>
      </w:r>
      <w:proofErr w:type="gramStart"/>
      <w:r w:rsidR="00D2277E" w:rsidRPr="00417E9A">
        <w:rPr>
          <w:rFonts w:eastAsia="Gungsuh" w:cstheme="minorHAnsi"/>
        </w:rPr>
        <w:t>..</w:t>
      </w:r>
      <w:r w:rsidR="00FF3658" w:rsidRPr="00417E9A">
        <w:rPr>
          <w:rFonts w:eastAsia="Gungsuh" w:cstheme="minorHAnsi"/>
        </w:rPr>
        <w:t>meses</w:t>
      </w:r>
      <w:proofErr w:type="gramEnd"/>
      <w:r w:rsidR="00D2277E" w:rsidRPr="00417E9A">
        <w:rPr>
          <w:rFonts w:eastAsia="Gungsuh" w:cstheme="minorHAnsi"/>
        </w:rPr>
        <w:t>.</w:t>
      </w:r>
    </w:p>
    <w:p w:rsidR="002343D3" w:rsidRPr="00417E9A" w:rsidRDefault="002343D3" w:rsidP="002343D3">
      <w:pPr>
        <w:pStyle w:val="Sinespaciado"/>
        <w:rPr>
          <w:rFonts w:eastAsia="Gungsuh" w:cstheme="minorHAnsi"/>
        </w:rPr>
      </w:pPr>
    </w:p>
    <w:p w:rsidR="00CB5033" w:rsidRPr="00417E9A" w:rsidRDefault="00CB5033" w:rsidP="00FF3658">
      <w:pPr>
        <w:pStyle w:val="Textoindependiente"/>
        <w:spacing w:line="240" w:lineRule="auto"/>
        <w:jc w:val="both"/>
        <w:rPr>
          <w:rFonts w:cstheme="minorHAnsi"/>
          <w:lang w:val="es-MX"/>
        </w:rPr>
      </w:pPr>
      <w:r w:rsidRPr="00417E9A">
        <w:rPr>
          <w:rFonts w:cstheme="minorHAnsi"/>
        </w:rPr>
        <w:t xml:space="preserve">Aunado a lo anterior </w:t>
      </w:r>
      <w:r w:rsidRPr="00417E9A">
        <w:rPr>
          <w:rFonts w:cstheme="minorHAnsi"/>
          <w:lang w:val="es-MX"/>
        </w:rPr>
        <w:t xml:space="preserve">y teniendo en cuenta lo dispuesto en el artículo 128 de la Ley 734 de </w:t>
      </w:r>
      <w:r w:rsidR="00FF7A69" w:rsidRPr="00417E9A">
        <w:rPr>
          <w:rFonts w:cstheme="minorHAnsi"/>
          <w:lang w:val="es-MX"/>
        </w:rPr>
        <w:t>2002,</w:t>
      </w:r>
      <w:r w:rsidRPr="00417E9A">
        <w:rPr>
          <w:rFonts w:cstheme="minorHAnsi"/>
          <w:lang w:val="es-MX"/>
        </w:rPr>
        <w:t xml:space="preserve"> que </w:t>
      </w:r>
      <w:r w:rsidR="00FF7A69" w:rsidRPr="00417E9A">
        <w:rPr>
          <w:rFonts w:cstheme="minorHAnsi"/>
          <w:lang w:val="es-MX"/>
        </w:rPr>
        <w:t>preceptúa que</w:t>
      </w:r>
      <w:r w:rsidRPr="00417E9A">
        <w:rPr>
          <w:rFonts w:cstheme="minorHAnsi"/>
          <w:lang w:val="es-MX"/>
        </w:rPr>
        <w:t xml:space="preserve"> toda decisión interlocutoria y el fallo disciplinario debe fundarse en pruebas legamente producidas y aportadas al proceso por petición de cualquier sujeto</w:t>
      </w:r>
      <w:r w:rsidR="00B949B0" w:rsidRPr="00417E9A">
        <w:rPr>
          <w:rFonts w:cstheme="minorHAnsi"/>
          <w:lang w:val="es-MX"/>
        </w:rPr>
        <w:t xml:space="preserve"> procesal o en forma oficiosa, e</w:t>
      </w:r>
      <w:r w:rsidRPr="00417E9A">
        <w:rPr>
          <w:rFonts w:cstheme="minorHAnsi"/>
          <w:lang w:val="es-MX"/>
        </w:rPr>
        <w:t>stableciendo que la carga de la prueba corresponde al Estado.</w:t>
      </w:r>
    </w:p>
    <w:p w:rsidR="002343D3" w:rsidRPr="00417E9A" w:rsidRDefault="002343D3" w:rsidP="002343D3">
      <w:pPr>
        <w:pStyle w:val="Sinespaciado"/>
        <w:rPr>
          <w:rFonts w:eastAsiaTheme="minorHAnsi" w:cstheme="minorHAnsi"/>
          <w:lang w:val="es-MX"/>
        </w:rPr>
      </w:pPr>
    </w:p>
    <w:p w:rsidR="00CB5033" w:rsidRPr="00417E9A" w:rsidRDefault="00CB5033" w:rsidP="00FF3658">
      <w:pPr>
        <w:pStyle w:val="Textoindependiente"/>
        <w:spacing w:line="240" w:lineRule="auto"/>
        <w:jc w:val="both"/>
        <w:rPr>
          <w:rFonts w:cstheme="minorHAnsi"/>
          <w:lang w:val="es-MX"/>
        </w:rPr>
      </w:pPr>
      <w:r w:rsidRPr="00417E9A">
        <w:rPr>
          <w:rFonts w:cstheme="minorHAnsi"/>
          <w:lang w:val="es-MX"/>
        </w:rPr>
        <w:t xml:space="preserve">Que a su vez el artículo 129 de la legislación disciplinaria impone la búsqueda de la </w:t>
      </w:r>
      <w:r w:rsidR="00FF7A69" w:rsidRPr="00417E9A">
        <w:rPr>
          <w:rFonts w:cstheme="minorHAnsi"/>
          <w:lang w:val="es-MX"/>
        </w:rPr>
        <w:t>verdad, tanto</w:t>
      </w:r>
      <w:r w:rsidRPr="00417E9A">
        <w:rPr>
          <w:rFonts w:cstheme="minorHAnsi"/>
          <w:lang w:val="es-MX"/>
        </w:rPr>
        <w:t xml:space="preserve"> en los hechos que demuestren la existencia de la falta como en los que demuestren su inexistencia, para lo cual el funcionario podrá decretar pruebas de oficio.</w:t>
      </w:r>
    </w:p>
    <w:p w:rsidR="002343D3" w:rsidRPr="00417E9A" w:rsidRDefault="002343D3" w:rsidP="002343D3">
      <w:pPr>
        <w:pStyle w:val="Sinespaciado"/>
        <w:rPr>
          <w:rFonts w:cstheme="minorHAnsi"/>
          <w:lang w:val="es-MX"/>
        </w:rPr>
      </w:pPr>
    </w:p>
    <w:p w:rsidR="00CB5033" w:rsidRPr="00417E9A" w:rsidRDefault="00CB5033" w:rsidP="00FF3658">
      <w:pPr>
        <w:pStyle w:val="Textoindependiente"/>
        <w:spacing w:line="240" w:lineRule="auto"/>
        <w:jc w:val="both"/>
        <w:rPr>
          <w:rFonts w:cstheme="minorHAnsi"/>
          <w:lang w:val="es-MX"/>
        </w:rPr>
      </w:pPr>
      <w:r w:rsidRPr="00417E9A">
        <w:rPr>
          <w:rFonts w:cstheme="minorHAnsi"/>
          <w:lang w:val="es-MX"/>
        </w:rPr>
        <w:t xml:space="preserve">Que con miras a obtener total claridad de los hechos que motivan la presente investigación, el Despacho dispondrá la incorporación y el decreto de las </w:t>
      </w:r>
      <w:r w:rsidR="00FF7A69" w:rsidRPr="00417E9A">
        <w:rPr>
          <w:rFonts w:cstheme="minorHAnsi"/>
          <w:lang w:val="es-MX"/>
        </w:rPr>
        <w:t>pruebas relacionadas</w:t>
      </w:r>
      <w:r w:rsidRPr="00417E9A">
        <w:rPr>
          <w:rFonts w:cstheme="minorHAnsi"/>
          <w:lang w:val="es-MX"/>
        </w:rPr>
        <w:t xml:space="preserve"> en la parte resolutiva de la presente providencia, por considerarlas pertinentes, conducentes y necesarias dentro la investigación que se adelanta, conforme a lo establecido en los artículos 128, 129 y 131 de la Ley 734 de 2002.  </w:t>
      </w:r>
    </w:p>
    <w:p w:rsidR="002343D3" w:rsidRPr="00417E9A" w:rsidRDefault="002343D3" w:rsidP="002343D3">
      <w:pPr>
        <w:pStyle w:val="Sinespaciado"/>
        <w:rPr>
          <w:rFonts w:cstheme="minorHAnsi"/>
          <w:lang w:val="es-MX"/>
        </w:rPr>
      </w:pPr>
    </w:p>
    <w:p w:rsidR="00CB5033" w:rsidRPr="00417E9A" w:rsidRDefault="00CB5033" w:rsidP="00FF3658">
      <w:pPr>
        <w:spacing w:line="240" w:lineRule="auto"/>
        <w:jc w:val="both"/>
        <w:rPr>
          <w:rFonts w:eastAsia="Gungsuh" w:cstheme="minorHAnsi"/>
          <w:lang w:val="es-MX"/>
        </w:rPr>
      </w:pPr>
      <w:r w:rsidRPr="00417E9A">
        <w:rPr>
          <w:rFonts w:eastAsia="Gungsuh" w:cstheme="minorHAnsi"/>
          <w:lang w:val="es-MX"/>
        </w:rPr>
        <w:t>En mérito de lo expuesto el Jefe de la Oficina Asesora de Asuntos Disciplinarios de la Universidad Distrital Francisco José de Caldas,</w:t>
      </w:r>
    </w:p>
    <w:p w:rsidR="00CB5033" w:rsidRPr="00417E9A" w:rsidRDefault="00CB5033" w:rsidP="00FF3658">
      <w:pPr>
        <w:spacing w:after="0" w:line="240" w:lineRule="auto"/>
        <w:jc w:val="center"/>
        <w:rPr>
          <w:rFonts w:eastAsiaTheme="minorHAnsi" w:cstheme="minorHAnsi"/>
          <w:b/>
        </w:rPr>
      </w:pPr>
    </w:p>
    <w:p w:rsidR="00CB5033" w:rsidRPr="00417E9A" w:rsidRDefault="00CB5033" w:rsidP="00FF3658">
      <w:pPr>
        <w:spacing w:after="0" w:line="240" w:lineRule="auto"/>
        <w:jc w:val="center"/>
        <w:rPr>
          <w:rFonts w:cstheme="minorHAnsi"/>
          <w:b/>
        </w:rPr>
      </w:pPr>
      <w:r w:rsidRPr="00417E9A">
        <w:rPr>
          <w:rFonts w:cstheme="minorHAnsi"/>
          <w:b/>
        </w:rPr>
        <w:t>RESUELVE</w:t>
      </w:r>
    </w:p>
    <w:p w:rsidR="00CB5033" w:rsidRPr="00417E9A" w:rsidRDefault="00CB5033" w:rsidP="00FF3658">
      <w:pPr>
        <w:spacing w:after="0" w:line="240" w:lineRule="auto"/>
        <w:jc w:val="center"/>
        <w:rPr>
          <w:rFonts w:cstheme="minorHAnsi"/>
          <w:b/>
        </w:rPr>
      </w:pPr>
    </w:p>
    <w:p w:rsidR="00CB5033" w:rsidRPr="00417E9A" w:rsidRDefault="00CB5033" w:rsidP="00FF3658">
      <w:pPr>
        <w:spacing w:line="240" w:lineRule="auto"/>
        <w:jc w:val="both"/>
        <w:rPr>
          <w:rFonts w:eastAsia="Gungsuh" w:cstheme="minorHAnsi"/>
        </w:rPr>
      </w:pPr>
      <w:r w:rsidRPr="00417E9A">
        <w:rPr>
          <w:rFonts w:cstheme="minorHAnsi"/>
          <w:b/>
        </w:rPr>
        <w:t>ARTÍCULO PRIMERO:</w:t>
      </w:r>
      <w:r w:rsidRPr="00417E9A">
        <w:rPr>
          <w:rFonts w:cstheme="minorHAnsi"/>
        </w:rPr>
        <w:t xml:space="preserve"> Ordenar prórroga de la presente investigación disciplinaria, por el término de </w:t>
      </w:r>
      <w:r w:rsidR="00B949B0" w:rsidRPr="00417E9A">
        <w:rPr>
          <w:rFonts w:cstheme="minorHAnsi"/>
        </w:rPr>
        <w:t>…</w:t>
      </w:r>
      <w:proofErr w:type="gramStart"/>
      <w:r w:rsidR="00B949B0" w:rsidRPr="00417E9A">
        <w:rPr>
          <w:rFonts w:cstheme="minorHAnsi"/>
        </w:rPr>
        <w:t>..</w:t>
      </w:r>
      <w:proofErr w:type="gramEnd"/>
      <w:r w:rsidRPr="00417E9A">
        <w:rPr>
          <w:rFonts w:cstheme="minorHAnsi"/>
        </w:rPr>
        <w:t xml:space="preserve"> </w:t>
      </w:r>
      <w:proofErr w:type="gramStart"/>
      <w:r w:rsidRPr="00417E9A">
        <w:rPr>
          <w:rFonts w:cstheme="minorHAnsi"/>
        </w:rPr>
        <w:t>meses</w:t>
      </w:r>
      <w:proofErr w:type="gramEnd"/>
      <w:r w:rsidRPr="00417E9A">
        <w:rPr>
          <w:rFonts w:cstheme="minorHAnsi"/>
        </w:rPr>
        <w:t xml:space="preserve">, a partir del </w:t>
      </w:r>
      <w:r w:rsidR="0003080F" w:rsidRPr="00417E9A">
        <w:rPr>
          <w:rFonts w:eastAsia="Batang" w:cstheme="minorHAnsi"/>
          <w:b/>
          <w:lang w:val="es-MX"/>
        </w:rPr>
        <w:t>FECHA</w:t>
      </w:r>
      <w:r w:rsidRPr="00417E9A">
        <w:rPr>
          <w:rFonts w:cstheme="minorHAnsi"/>
        </w:rPr>
        <w:t xml:space="preserve">, </w:t>
      </w:r>
      <w:r w:rsidRPr="00417E9A">
        <w:rPr>
          <w:rFonts w:eastAsia="Gungsuh" w:cstheme="minorHAnsi"/>
        </w:rPr>
        <w:t>de conformidad con la parte motiva del presente proveído.</w:t>
      </w:r>
    </w:p>
    <w:p w:rsidR="00CB5033" w:rsidRPr="00417E9A" w:rsidRDefault="00CB5033" w:rsidP="00FF3658">
      <w:pPr>
        <w:spacing w:line="240" w:lineRule="auto"/>
        <w:jc w:val="both"/>
        <w:rPr>
          <w:rFonts w:cstheme="minorHAnsi"/>
        </w:rPr>
      </w:pPr>
      <w:r w:rsidRPr="00417E9A">
        <w:rPr>
          <w:rFonts w:cstheme="minorHAnsi"/>
          <w:b/>
        </w:rPr>
        <w:t xml:space="preserve">ARTÍCULO SEGUNDO: </w:t>
      </w:r>
      <w:r w:rsidRPr="00417E9A">
        <w:rPr>
          <w:rFonts w:cstheme="minorHAnsi"/>
        </w:rPr>
        <w:t>Ordenar de Oficio la práctica de las siguientes pruebas:</w:t>
      </w:r>
    </w:p>
    <w:p w:rsidR="00AC3A09" w:rsidRPr="00417E9A" w:rsidRDefault="00AC3A09" w:rsidP="00AC3A09">
      <w:pPr>
        <w:pStyle w:val="Sinespaciado"/>
        <w:rPr>
          <w:rFonts w:eastAsiaTheme="minorHAnsi" w:cstheme="minorHAnsi"/>
          <w:b/>
        </w:rPr>
      </w:pPr>
    </w:p>
    <w:p w:rsidR="00823E5F" w:rsidRPr="00417E9A" w:rsidRDefault="005E1057" w:rsidP="005E1057">
      <w:pPr>
        <w:widowControl w:val="0"/>
        <w:autoSpaceDE w:val="0"/>
        <w:autoSpaceDN w:val="0"/>
        <w:adjustRightInd w:val="0"/>
        <w:spacing w:line="240" w:lineRule="auto"/>
        <w:jc w:val="both"/>
        <w:rPr>
          <w:rFonts w:eastAsiaTheme="minorHAnsi" w:cstheme="minorHAnsi"/>
          <w:b/>
          <w:lang w:eastAsia="en-US"/>
        </w:rPr>
      </w:pPr>
      <w:r w:rsidRPr="00417E9A">
        <w:rPr>
          <w:rFonts w:eastAsiaTheme="minorHAnsi" w:cstheme="minorHAnsi"/>
          <w:b/>
          <w:lang w:eastAsia="en-US"/>
        </w:rPr>
        <w:t>(SI DA LUGAR A ELLO)</w:t>
      </w:r>
      <w:r w:rsidR="00AC3A09" w:rsidRPr="00417E9A">
        <w:rPr>
          <w:rFonts w:eastAsiaTheme="minorHAnsi" w:cstheme="minorHAnsi"/>
          <w:b/>
          <w:lang w:eastAsia="en-US"/>
        </w:rPr>
        <w:t xml:space="preserve"> </w:t>
      </w:r>
    </w:p>
    <w:p w:rsidR="00CB5033" w:rsidRPr="00417E9A" w:rsidRDefault="00CB5033" w:rsidP="00AC3A09">
      <w:pPr>
        <w:widowControl w:val="0"/>
        <w:autoSpaceDE w:val="0"/>
        <w:autoSpaceDN w:val="0"/>
        <w:adjustRightInd w:val="0"/>
        <w:spacing w:line="240" w:lineRule="auto"/>
        <w:jc w:val="both"/>
        <w:rPr>
          <w:rFonts w:cstheme="minorHAnsi"/>
          <w:bCs/>
        </w:rPr>
      </w:pPr>
      <w:r w:rsidRPr="00417E9A">
        <w:rPr>
          <w:rFonts w:cstheme="minorHAnsi"/>
          <w:b/>
        </w:rPr>
        <w:t>ARTÍCULO TERCERO:</w:t>
      </w:r>
      <w:r w:rsidRPr="00417E9A">
        <w:rPr>
          <w:rFonts w:cstheme="minorHAnsi"/>
        </w:rPr>
        <w:t xml:space="preserve"> </w:t>
      </w:r>
      <w:r w:rsidRPr="00417E9A">
        <w:rPr>
          <w:rFonts w:eastAsia="Arial Unicode MS" w:cstheme="minorHAnsi"/>
        </w:rPr>
        <w:t>Citar al</w:t>
      </w:r>
      <w:r w:rsidR="00823E5F" w:rsidRPr="00417E9A">
        <w:rPr>
          <w:rFonts w:eastAsia="Arial Unicode MS" w:cstheme="minorHAnsi"/>
        </w:rPr>
        <w:t xml:space="preserve"> investigado</w:t>
      </w:r>
      <w:r w:rsidRPr="00417E9A">
        <w:rPr>
          <w:rFonts w:eastAsia="Arial Unicode MS" w:cstheme="minorHAnsi"/>
        </w:rPr>
        <w:t xml:space="preserve"> con el fin de notificarle lo aquí dispuesto indicándole que contra la presente decisión no procede recurso alguno y que si no se hace presente en el término de tres (3) días hábiles siguientes al envío de la correspondiente comunicación, se procederá a su notificación por estado, el cual será fijado por el término de un (1) día en lugar visible de la Secretaría del Despacho.</w:t>
      </w:r>
    </w:p>
    <w:p w:rsidR="00CB5033" w:rsidRPr="00417E9A" w:rsidRDefault="00CB5033" w:rsidP="00FF3658">
      <w:pPr>
        <w:spacing w:after="0" w:line="240" w:lineRule="auto"/>
        <w:rPr>
          <w:rFonts w:cstheme="minorHAnsi"/>
          <w:b/>
        </w:rPr>
      </w:pPr>
    </w:p>
    <w:p w:rsidR="00CB5033" w:rsidRPr="00417E9A" w:rsidRDefault="00CB5033" w:rsidP="00FF3658">
      <w:pPr>
        <w:spacing w:after="0" w:line="240" w:lineRule="auto"/>
        <w:jc w:val="center"/>
        <w:rPr>
          <w:rFonts w:cstheme="minorHAnsi"/>
          <w:b/>
        </w:rPr>
      </w:pPr>
    </w:p>
    <w:p w:rsidR="00CB5033" w:rsidRPr="00417E9A" w:rsidRDefault="00CB5033" w:rsidP="00FF3658">
      <w:pPr>
        <w:overflowPunct w:val="0"/>
        <w:autoSpaceDE w:val="0"/>
        <w:autoSpaceDN w:val="0"/>
        <w:adjustRightInd w:val="0"/>
        <w:spacing w:after="0" w:line="240" w:lineRule="auto"/>
        <w:ind w:right="-234"/>
        <w:jc w:val="center"/>
        <w:rPr>
          <w:rFonts w:eastAsia="Times New Roman" w:cstheme="minorHAnsi"/>
          <w:b/>
          <w:lang w:val="es-ES_tradnl" w:eastAsia="es-ES"/>
        </w:rPr>
      </w:pPr>
      <w:r w:rsidRPr="00417E9A">
        <w:rPr>
          <w:rFonts w:eastAsia="Times New Roman" w:cstheme="minorHAnsi"/>
          <w:b/>
          <w:lang w:val="es-ES_tradnl" w:eastAsia="es-ES"/>
        </w:rPr>
        <w:t>NOTIFIQUESE, COMUNIQUESE, Y CÚMPLASE,</w:t>
      </w:r>
    </w:p>
    <w:p w:rsidR="00CB5033" w:rsidRPr="00417E9A" w:rsidRDefault="00CB5033" w:rsidP="00FF3658">
      <w:pPr>
        <w:overflowPunct w:val="0"/>
        <w:autoSpaceDE w:val="0"/>
        <w:autoSpaceDN w:val="0"/>
        <w:adjustRightInd w:val="0"/>
        <w:spacing w:after="0" w:line="240" w:lineRule="auto"/>
        <w:ind w:right="-234"/>
        <w:jc w:val="center"/>
        <w:rPr>
          <w:rFonts w:eastAsia="Times New Roman" w:cstheme="minorHAnsi"/>
          <w:b/>
          <w:lang w:val="es-ES_tradnl" w:eastAsia="es-ES"/>
        </w:rPr>
      </w:pPr>
    </w:p>
    <w:p w:rsidR="00CB5033" w:rsidRPr="00417E9A" w:rsidRDefault="00CB5033" w:rsidP="00FF3658">
      <w:pPr>
        <w:spacing w:after="0" w:line="240" w:lineRule="auto"/>
        <w:jc w:val="center"/>
        <w:rPr>
          <w:rFonts w:eastAsiaTheme="minorHAnsi" w:cstheme="minorHAnsi"/>
          <w:b/>
          <w:lang w:val="es-ES" w:eastAsia="en-US"/>
        </w:rPr>
      </w:pPr>
    </w:p>
    <w:p w:rsidR="00CB5033" w:rsidRPr="00417E9A" w:rsidRDefault="00CB5033" w:rsidP="00FF3658">
      <w:pPr>
        <w:spacing w:after="0" w:line="240" w:lineRule="auto"/>
        <w:jc w:val="center"/>
        <w:rPr>
          <w:rFonts w:cstheme="minorHAnsi"/>
          <w:b/>
          <w:lang w:val="es-ES"/>
        </w:rPr>
      </w:pPr>
    </w:p>
    <w:p w:rsidR="00CB5033" w:rsidRPr="00417E9A" w:rsidRDefault="00CB5033" w:rsidP="00FF3658">
      <w:pPr>
        <w:spacing w:after="0" w:line="240" w:lineRule="auto"/>
        <w:jc w:val="center"/>
        <w:rPr>
          <w:rFonts w:cstheme="minorHAnsi"/>
          <w:b/>
          <w:lang w:val="es-ES"/>
        </w:rPr>
      </w:pPr>
    </w:p>
    <w:p w:rsidR="00CB5033" w:rsidRPr="00417E9A" w:rsidRDefault="00E93562" w:rsidP="00FF3658">
      <w:pPr>
        <w:spacing w:after="0" w:line="240" w:lineRule="auto"/>
        <w:jc w:val="center"/>
        <w:rPr>
          <w:rFonts w:eastAsia="Calibri" w:cstheme="minorHAnsi"/>
          <w:b/>
          <w:lang w:val="es-ES"/>
        </w:rPr>
      </w:pPr>
      <w:proofErr w:type="spellStart"/>
      <w:proofErr w:type="gramStart"/>
      <w:r w:rsidRPr="00417E9A">
        <w:rPr>
          <w:rFonts w:cstheme="minorHAnsi"/>
          <w:b/>
          <w:lang w:val="es-ES"/>
        </w:rPr>
        <w:lastRenderedPageBreak/>
        <w:t>xxxxxxx</w:t>
      </w:r>
      <w:proofErr w:type="spellEnd"/>
      <w:proofErr w:type="gramEnd"/>
    </w:p>
    <w:p w:rsidR="00CB5033" w:rsidRPr="00417E9A" w:rsidRDefault="00CB5033" w:rsidP="00FF3658">
      <w:pPr>
        <w:spacing w:after="0" w:line="240" w:lineRule="auto"/>
        <w:jc w:val="center"/>
        <w:rPr>
          <w:rFonts w:eastAsia="Calibri" w:cstheme="minorHAnsi"/>
          <w:b/>
          <w:lang w:val="es-ES"/>
        </w:rPr>
      </w:pPr>
      <w:r w:rsidRPr="00417E9A">
        <w:rPr>
          <w:rFonts w:eastAsia="Calibri" w:cstheme="minorHAnsi"/>
          <w:b/>
          <w:lang w:val="es-ES"/>
        </w:rPr>
        <w:t>Jefe Oficina Asesora de Asuntos Disciplinarios</w:t>
      </w:r>
    </w:p>
    <w:p w:rsidR="00CB5033" w:rsidRPr="00417E9A" w:rsidRDefault="00CB5033" w:rsidP="00FF3658">
      <w:pPr>
        <w:spacing w:after="0" w:line="240" w:lineRule="auto"/>
        <w:jc w:val="center"/>
        <w:rPr>
          <w:rFonts w:eastAsia="Calibri" w:cstheme="minorHAnsi"/>
          <w:b/>
          <w:lang w:val="es-ES"/>
        </w:rPr>
      </w:pPr>
    </w:p>
    <w:p w:rsidR="00CB5033" w:rsidRPr="00417E9A" w:rsidRDefault="00CB5033" w:rsidP="00FF3658">
      <w:pPr>
        <w:spacing w:after="0" w:line="240" w:lineRule="auto"/>
        <w:ind w:right="-234"/>
        <w:jc w:val="center"/>
        <w:rPr>
          <w:rFonts w:eastAsiaTheme="minorHAnsi" w:cstheme="minorHAnsi"/>
          <w:lang w:val="es-ES_tradnl" w:eastAsia="en-US"/>
        </w:rPr>
      </w:pPr>
    </w:p>
    <w:p w:rsidR="00CB5033" w:rsidRPr="00417E9A" w:rsidRDefault="00CB5033" w:rsidP="00FF3658">
      <w:pPr>
        <w:pStyle w:val="Ttulo4"/>
        <w:rPr>
          <w:rFonts w:asciiTheme="minorHAnsi" w:eastAsia="Gungsuh" w:hAnsiTheme="minorHAnsi" w:cstheme="minorHAnsi"/>
          <w:b w:val="0"/>
          <w:color w:val="auto"/>
          <w:sz w:val="22"/>
          <w:szCs w:val="22"/>
          <w:lang w:val="es-ES"/>
        </w:rPr>
      </w:pPr>
      <w:r w:rsidRPr="00417E9A">
        <w:rPr>
          <w:rFonts w:asciiTheme="minorHAnsi" w:eastAsia="Gungsuh" w:hAnsiTheme="minorHAnsi" w:cstheme="minorHAnsi"/>
          <w:b w:val="0"/>
          <w:color w:val="auto"/>
          <w:sz w:val="22"/>
          <w:szCs w:val="22"/>
        </w:rPr>
        <w:t xml:space="preserve">Proyectó: </w:t>
      </w:r>
      <w:r w:rsidR="004327C2" w:rsidRPr="00417E9A">
        <w:rPr>
          <w:rFonts w:asciiTheme="minorHAnsi" w:eastAsia="Batang" w:hAnsiTheme="minorHAnsi" w:cstheme="minorHAnsi"/>
          <w:b w:val="0"/>
          <w:color w:val="auto"/>
          <w:sz w:val="22"/>
          <w:szCs w:val="22"/>
          <w:lang w:val="es-MX"/>
        </w:rPr>
        <w:t>XXXXXXXXX</w:t>
      </w:r>
    </w:p>
    <w:p w:rsidR="00346115" w:rsidRPr="00417E9A" w:rsidRDefault="00346115" w:rsidP="00FF3658">
      <w:pPr>
        <w:spacing w:line="240" w:lineRule="auto"/>
        <w:rPr>
          <w:rFonts w:cstheme="minorHAnsi"/>
        </w:rPr>
      </w:pPr>
    </w:p>
    <w:sectPr w:rsidR="00346115" w:rsidRPr="00417E9A" w:rsidSect="00287849">
      <w:headerReference w:type="default" r:id="rId8"/>
      <w:footerReference w:type="default" r:id="rId9"/>
      <w:pgSz w:w="12242" w:h="18722" w:code="14"/>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13A" w:rsidRDefault="00CC113A" w:rsidP="00346115">
      <w:pPr>
        <w:spacing w:after="0" w:line="240" w:lineRule="auto"/>
      </w:pPr>
      <w:r>
        <w:separator/>
      </w:r>
    </w:p>
  </w:endnote>
  <w:endnote w:type="continuationSeparator" w:id="0">
    <w:p w:rsidR="00CC113A" w:rsidRDefault="00CC113A" w:rsidP="0034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69" w:rsidRDefault="00FF7A69" w:rsidP="00417E9A">
    <w:pPr>
      <w:ind w:left="2124"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13A" w:rsidRDefault="00CC113A" w:rsidP="00346115">
      <w:pPr>
        <w:spacing w:after="0" w:line="240" w:lineRule="auto"/>
      </w:pPr>
      <w:r>
        <w:separator/>
      </w:r>
    </w:p>
  </w:footnote>
  <w:footnote w:type="continuationSeparator" w:id="0">
    <w:p w:rsidR="00CC113A" w:rsidRDefault="00CC113A" w:rsidP="00346115">
      <w:pPr>
        <w:spacing w:after="0" w:line="240" w:lineRule="auto"/>
      </w:pPr>
      <w:r>
        <w:continuationSeparator/>
      </w:r>
    </w:p>
  </w:footnote>
  <w:footnote w:id="1">
    <w:p w:rsidR="00CB5033" w:rsidRDefault="00CB5033" w:rsidP="00CB5033">
      <w:pPr>
        <w:pStyle w:val="Textonotapie"/>
        <w:jc w:val="both"/>
        <w:rPr>
          <w:rFonts w:ascii="Arial" w:hAnsi="Arial" w:cs="Arial"/>
        </w:rPr>
      </w:pPr>
      <w:r>
        <w:rPr>
          <w:rStyle w:val="Refdenotaalpie"/>
          <w:sz w:val="18"/>
        </w:rPr>
        <w:footnoteRef/>
      </w:r>
      <w:r>
        <w:rPr>
          <w:rFonts w:ascii="Arial" w:hAnsi="Arial" w:cs="Arial"/>
          <w:sz w:val="18"/>
        </w:rPr>
        <w:t xml:space="preserve"> Procuraduría General de la Nación. Radicación No. IUS 2010 -181527 IUC D 2010 119 298319 de 18 de febrero de 2011. Concepto PAD C-117-2011, del 20 de septiembre de 2011, el doctor JUAN CARLOS NOVOA BUENDÍA Procurador Auxiliar para Asuntos Disciplinarios.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61" w:rsidRDefault="007D7461" w:rsidP="002D68E3">
    <w:pPr>
      <w:pStyle w:val="Encabezado"/>
      <w:framePr w:hSpace="141" w:wrap="around" w:vAnchor="text" w:hAnchor="page" w:x="5875" w:y="-166"/>
    </w:pPr>
  </w:p>
  <w:tbl>
    <w:tblPr>
      <w:tblW w:w="56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3646"/>
      <w:gridCol w:w="2695"/>
      <w:gridCol w:w="2050"/>
    </w:tblGrid>
    <w:tr w:rsidR="003C5E91" w:rsidRPr="00A16935" w:rsidTr="00FD3E61">
      <w:trPr>
        <w:cantSplit/>
        <w:trHeight w:val="445"/>
        <w:jc w:val="center"/>
      </w:trPr>
      <w:tc>
        <w:tcPr>
          <w:tcW w:w="899" w:type="pct"/>
          <w:vMerge w:val="restart"/>
          <w:shd w:val="clear" w:color="auto" w:fill="auto"/>
          <w:vAlign w:val="center"/>
        </w:tcPr>
        <w:p w:rsidR="003C5E91" w:rsidRPr="00A16935" w:rsidRDefault="00417E9A" w:rsidP="000C4809">
          <w:pPr>
            <w:pStyle w:val="Encabezado"/>
            <w:rPr>
              <w:bCs/>
            </w:rPr>
          </w:pPr>
          <w:r>
            <w:rPr>
              <w:noProof/>
            </w:rPr>
            <w:drawing>
              <wp:inline distT="0" distB="0" distL="0" distR="0" wp14:anchorId="2ED57293" wp14:editId="4D994326">
                <wp:extent cx="977746" cy="982682"/>
                <wp:effectExtent l="0" t="0" r="0" b="8255"/>
                <wp:docPr id="4" name="3 Imagen" descr="D:\Users\aplaneacion\Downloads\Escudo UDFJC.png">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3 Imagen" descr="D:\Users\aplaneacion\Downloads\Escudo UDFJC.png">
                          <a:extLst>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746" cy="982682"/>
                        </a:xfrm>
                        <a:prstGeom prst="rect">
                          <a:avLst/>
                        </a:prstGeom>
                        <a:noFill/>
                        <a:ln>
                          <a:noFill/>
                        </a:ln>
                      </pic:spPr>
                    </pic:pic>
                  </a:graphicData>
                </a:graphic>
              </wp:inline>
            </w:drawing>
          </w:r>
        </w:p>
      </w:tc>
      <w:tc>
        <w:tcPr>
          <w:tcW w:w="1782" w:type="pct"/>
          <w:shd w:val="clear" w:color="auto" w:fill="auto"/>
          <w:vAlign w:val="center"/>
        </w:tcPr>
        <w:p w:rsidR="003C5E91" w:rsidRPr="005B163B" w:rsidRDefault="003C5E91" w:rsidP="00417E9A">
          <w:pPr>
            <w:pStyle w:val="Encabezado"/>
            <w:jc w:val="center"/>
            <w:rPr>
              <w:rFonts w:cstheme="minorHAnsi"/>
              <w:b/>
              <w:bCs/>
              <w:sz w:val="20"/>
              <w:szCs w:val="20"/>
            </w:rPr>
          </w:pPr>
          <w:r w:rsidRPr="005B163B">
            <w:rPr>
              <w:rFonts w:cstheme="minorHAnsi"/>
              <w:b/>
              <w:sz w:val="20"/>
              <w:szCs w:val="20"/>
            </w:rPr>
            <w:t xml:space="preserve">AUTO </w:t>
          </w:r>
          <w:r w:rsidR="00417E9A">
            <w:rPr>
              <w:rFonts w:cstheme="minorHAnsi"/>
              <w:b/>
              <w:sz w:val="20"/>
              <w:szCs w:val="20"/>
            </w:rPr>
            <w:t xml:space="preserve">DE </w:t>
          </w:r>
          <w:r w:rsidRPr="005B163B">
            <w:rPr>
              <w:rFonts w:cstheme="minorHAnsi"/>
              <w:b/>
              <w:sz w:val="20"/>
              <w:szCs w:val="20"/>
            </w:rPr>
            <w:t xml:space="preserve">PRORROGA </w:t>
          </w:r>
        </w:p>
      </w:tc>
      <w:tc>
        <w:tcPr>
          <w:tcW w:w="1317" w:type="pct"/>
          <w:shd w:val="clear" w:color="auto" w:fill="auto"/>
          <w:vAlign w:val="center"/>
        </w:tcPr>
        <w:p w:rsidR="00417E9A" w:rsidRPr="005B163B" w:rsidRDefault="003C5E91" w:rsidP="00417E9A">
          <w:pPr>
            <w:pStyle w:val="Encabezado"/>
            <w:rPr>
              <w:rFonts w:cstheme="minorHAnsi"/>
              <w:bCs/>
              <w:sz w:val="20"/>
              <w:szCs w:val="20"/>
            </w:rPr>
          </w:pPr>
          <w:r w:rsidRPr="005B163B">
            <w:rPr>
              <w:rFonts w:cstheme="minorHAnsi"/>
              <w:bCs/>
              <w:sz w:val="20"/>
              <w:szCs w:val="20"/>
            </w:rPr>
            <w:t>Código</w:t>
          </w:r>
          <w:r w:rsidR="00417E9A">
            <w:rPr>
              <w:rFonts w:cstheme="minorHAnsi"/>
              <w:bCs/>
              <w:sz w:val="20"/>
              <w:szCs w:val="20"/>
            </w:rPr>
            <w:t>:</w:t>
          </w:r>
          <w:r w:rsidRPr="005B163B">
            <w:rPr>
              <w:rFonts w:cstheme="minorHAnsi"/>
              <w:bCs/>
              <w:sz w:val="20"/>
              <w:szCs w:val="20"/>
            </w:rPr>
            <w:t xml:space="preserve"> CD-PR-</w:t>
          </w:r>
          <w:r w:rsidR="00417E9A">
            <w:rPr>
              <w:rFonts w:cstheme="minorHAnsi"/>
              <w:bCs/>
              <w:sz w:val="20"/>
              <w:szCs w:val="20"/>
            </w:rPr>
            <w:t>001-FR-024</w:t>
          </w:r>
        </w:p>
      </w:tc>
      <w:tc>
        <w:tcPr>
          <w:tcW w:w="1002" w:type="pct"/>
          <w:vMerge w:val="restart"/>
          <w:shd w:val="clear" w:color="auto" w:fill="auto"/>
          <w:vAlign w:val="center"/>
        </w:tcPr>
        <w:p w:rsidR="003C5E91" w:rsidRPr="00A16935" w:rsidRDefault="001044C1" w:rsidP="00417E9A">
          <w:pPr>
            <w:pStyle w:val="Encabezado"/>
            <w:spacing w:before="240"/>
            <w:rPr>
              <w:bCs/>
              <w:lang w:val="en-US"/>
            </w:rPr>
          </w:pPr>
          <w:r>
            <w:rPr>
              <w:noProof/>
            </w:rPr>
            <w:drawing>
              <wp:inline distT="0" distB="0" distL="0" distR="0">
                <wp:extent cx="1200150" cy="390525"/>
                <wp:effectExtent l="0" t="0" r="0" b="9525"/>
                <wp:docPr id="2" name="Imagen 2" descr="Logo SIG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UD"/>
                        <pic:cNvPicPr>
                          <a:picLocks noChangeAspect="1" noChangeArrowheads="1"/>
                        </pic:cNvPicPr>
                      </pic:nvPicPr>
                      <pic:blipFill>
                        <a:blip r:embed="rId2">
                          <a:extLst>
                            <a:ext uri="{28A0092B-C50C-407E-A947-70E740481C1C}">
                              <a14:useLocalDpi xmlns:a14="http://schemas.microsoft.com/office/drawing/2010/main" val="0"/>
                            </a:ext>
                          </a:extLst>
                        </a:blip>
                        <a:srcRect l="6731" t="13333" r="8463" b="18333"/>
                        <a:stretch>
                          <a:fillRect/>
                        </a:stretch>
                      </pic:blipFill>
                      <pic:spPr bwMode="auto">
                        <a:xfrm>
                          <a:off x="0" y="0"/>
                          <a:ext cx="1200150" cy="390525"/>
                        </a:xfrm>
                        <a:prstGeom prst="rect">
                          <a:avLst/>
                        </a:prstGeom>
                        <a:noFill/>
                        <a:ln>
                          <a:noFill/>
                        </a:ln>
                      </pic:spPr>
                    </pic:pic>
                  </a:graphicData>
                </a:graphic>
              </wp:inline>
            </w:drawing>
          </w:r>
        </w:p>
      </w:tc>
    </w:tr>
    <w:tr w:rsidR="003C5E91" w:rsidRPr="00A16935" w:rsidTr="00FD3E61">
      <w:trPr>
        <w:cantSplit/>
        <w:trHeight w:val="445"/>
        <w:jc w:val="center"/>
      </w:trPr>
      <w:tc>
        <w:tcPr>
          <w:tcW w:w="899" w:type="pct"/>
          <w:vMerge/>
          <w:vAlign w:val="center"/>
        </w:tcPr>
        <w:p w:rsidR="003C5E91" w:rsidRPr="00A16935" w:rsidRDefault="003C5E91" w:rsidP="000C4809">
          <w:pPr>
            <w:pStyle w:val="Encabezado"/>
            <w:rPr>
              <w:bCs/>
              <w:lang w:val="en-US"/>
            </w:rPr>
          </w:pPr>
        </w:p>
      </w:tc>
      <w:tc>
        <w:tcPr>
          <w:tcW w:w="1782" w:type="pct"/>
          <w:vAlign w:val="center"/>
        </w:tcPr>
        <w:p w:rsidR="003C5E91" w:rsidRPr="005B163B" w:rsidRDefault="003C5E91" w:rsidP="00417E9A">
          <w:pPr>
            <w:pStyle w:val="Encabezado"/>
            <w:jc w:val="center"/>
            <w:rPr>
              <w:rFonts w:cstheme="minorHAnsi"/>
              <w:b/>
              <w:sz w:val="20"/>
              <w:szCs w:val="20"/>
            </w:rPr>
          </w:pPr>
          <w:r w:rsidRPr="005B163B">
            <w:rPr>
              <w:rFonts w:cstheme="minorHAnsi"/>
              <w:bCs/>
              <w:sz w:val="20"/>
              <w:szCs w:val="20"/>
            </w:rPr>
            <w:t>Macroproceso: Evaluación y Control</w:t>
          </w:r>
        </w:p>
      </w:tc>
      <w:tc>
        <w:tcPr>
          <w:tcW w:w="1317" w:type="pct"/>
          <w:vAlign w:val="center"/>
        </w:tcPr>
        <w:p w:rsidR="003C5E91" w:rsidRPr="005B163B" w:rsidRDefault="003C5E91" w:rsidP="00417E9A">
          <w:pPr>
            <w:pStyle w:val="Encabezado"/>
            <w:rPr>
              <w:rFonts w:cstheme="minorHAnsi"/>
              <w:bCs/>
              <w:sz w:val="20"/>
              <w:szCs w:val="20"/>
            </w:rPr>
          </w:pPr>
          <w:r w:rsidRPr="005B163B">
            <w:rPr>
              <w:rFonts w:cstheme="minorHAnsi"/>
              <w:bCs/>
              <w:sz w:val="20"/>
              <w:szCs w:val="20"/>
            </w:rPr>
            <w:t>Versión</w:t>
          </w:r>
          <w:r w:rsidR="00417E9A">
            <w:rPr>
              <w:rFonts w:cstheme="minorHAnsi"/>
              <w:bCs/>
              <w:sz w:val="20"/>
              <w:szCs w:val="20"/>
            </w:rPr>
            <w:t>: 02</w:t>
          </w:r>
        </w:p>
      </w:tc>
      <w:tc>
        <w:tcPr>
          <w:tcW w:w="1002" w:type="pct"/>
          <w:vMerge/>
          <w:vAlign w:val="center"/>
        </w:tcPr>
        <w:p w:rsidR="003C5E91" w:rsidRPr="00A16935" w:rsidRDefault="003C5E91" w:rsidP="000C4809">
          <w:pPr>
            <w:pStyle w:val="Encabezado"/>
            <w:rPr>
              <w:bCs/>
            </w:rPr>
          </w:pPr>
        </w:p>
      </w:tc>
    </w:tr>
    <w:tr w:rsidR="003C5E91" w:rsidRPr="00A16935" w:rsidTr="00FD3E61">
      <w:trPr>
        <w:cantSplit/>
        <w:trHeight w:val="482"/>
        <w:jc w:val="center"/>
      </w:trPr>
      <w:tc>
        <w:tcPr>
          <w:tcW w:w="899" w:type="pct"/>
          <w:vMerge/>
          <w:vAlign w:val="center"/>
        </w:tcPr>
        <w:p w:rsidR="003C5E91" w:rsidRPr="00A16935" w:rsidRDefault="003C5E91" w:rsidP="000C4809">
          <w:pPr>
            <w:pStyle w:val="Encabezado"/>
            <w:rPr>
              <w:bCs/>
            </w:rPr>
          </w:pPr>
        </w:p>
      </w:tc>
      <w:tc>
        <w:tcPr>
          <w:tcW w:w="1782" w:type="pct"/>
          <w:vAlign w:val="center"/>
        </w:tcPr>
        <w:p w:rsidR="003C5E91" w:rsidRPr="005B163B" w:rsidRDefault="003C5E91" w:rsidP="00417E9A">
          <w:pPr>
            <w:pStyle w:val="Encabezado"/>
            <w:jc w:val="center"/>
            <w:rPr>
              <w:rFonts w:cstheme="minorHAnsi"/>
              <w:bCs/>
              <w:sz w:val="20"/>
              <w:szCs w:val="20"/>
            </w:rPr>
          </w:pPr>
          <w:r w:rsidRPr="005B163B">
            <w:rPr>
              <w:rFonts w:cstheme="minorHAnsi"/>
              <w:bCs/>
              <w:sz w:val="20"/>
              <w:szCs w:val="20"/>
            </w:rPr>
            <w:t>Proceso: Control Disciplinario</w:t>
          </w:r>
        </w:p>
      </w:tc>
      <w:tc>
        <w:tcPr>
          <w:tcW w:w="1317" w:type="pct"/>
          <w:vAlign w:val="center"/>
        </w:tcPr>
        <w:p w:rsidR="003C5E91" w:rsidRPr="005B163B" w:rsidRDefault="003C5E91" w:rsidP="00417E9A">
          <w:pPr>
            <w:pStyle w:val="Encabezado"/>
            <w:rPr>
              <w:rFonts w:cstheme="minorHAnsi"/>
              <w:bCs/>
              <w:sz w:val="20"/>
              <w:szCs w:val="20"/>
            </w:rPr>
          </w:pPr>
          <w:r w:rsidRPr="005B163B">
            <w:rPr>
              <w:rFonts w:cstheme="minorHAnsi"/>
              <w:bCs/>
              <w:sz w:val="20"/>
              <w:szCs w:val="20"/>
            </w:rPr>
            <w:t xml:space="preserve">Fecha de Aprobación: </w:t>
          </w:r>
          <w:r w:rsidR="00417E9A">
            <w:rPr>
              <w:rFonts w:cstheme="minorHAnsi"/>
              <w:bCs/>
              <w:sz w:val="20"/>
              <w:szCs w:val="20"/>
            </w:rPr>
            <w:t xml:space="preserve"> 15/09/2017</w:t>
          </w:r>
        </w:p>
      </w:tc>
      <w:tc>
        <w:tcPr>
          <w:tcW w:w="1002" w:type="pct"/>
          <w:vMerge/>
          <w:vAlign w:val="center"/>
        </w:tcPr>
        <w:p w:rsidR="003C5E91" w:rsidRPr="00A16935" w:rsidRDefault="003C5E91" w:rsidP="000C4809">
          <w:pPr>
            <w:pStyle w:val="Encabezado"/>
            <w:rPr>
              <w:bCs/>
            </w:rPr>
          </w:pPr>
        </w:p>
      </w:tc>
    </w:tr>
  </w:tbl>
  <w:p w:rsidR="007D7461" w:rsidRDefault="007D7461" w:rsidP="004128DA">
    <w:pPr>
      <w:pStyle w:val="Encabezado"/>
      <w:jc w:val="center"/>
      <w:rPr>
        <w:rFonts w:ascii="Arial" w:hAnsi="Arial" w:cs="Arial"/>
        <w:b/>
        <w:bCs/>
        <w:sz w:val="26"/>
        <w:szCs w:val="26"/>
      </w:rPr>
    </w:pPr>
  </w:p>
  <w:p w:rsidR="00346115" w:rsidRPr="00346115" w:rsidRDefault="00346115" w:rsidP="003461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9F5"/>
    <w:multiLevelType w:val="multilevel"/>
    <w:tmpl w:val="B4B4CD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37"/>
        </w:tabs>
        <w:ind w:left="737" w:hanging="453"/>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5365AA5"/>
    <w:multiLevelType w:val="singleLevel"/>
    <w:tmpl w:val="0C0A000F"/>
    <w:lvl w:ilvl="0">
      <w:start w:val="4"/>
      <w:numFmt w:val="decimal"/>
      <w:lvlText w:val="%1."/>
      <w:lvlJc w:val="left"/>
      <w:pPr>
        <w:tabs>
          <w:tab w:val="num" w:pos="360"/>
        </w:tabs>
        <w:ind w:left="360" w:hanging="360"/>
      </w:pPr>
    </w:lvl>
  </w:abstractNum>
  <w:abstractNum w:abstractNumId="2">
    <w:nsid w:val="27D437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2AA53461"/>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
    <w:nsid w:val="35373AFB"/>
    <w:multiLevelType w:val="hybridMultilevel"/>
    <w:tmpl w:val="FEF6EECE"/>
    <w:lvl w:ilvl="0" w:tplc="77021CFC">
      <w:start w:val="1"/>
      <w:numFmt w:val="decimal"/>
      <w:lvlText w:val="%1."/>
      <w:lvlJc w:val="left"/>
      <w:pPr>
        <w:tabs>
          <w:tab w:val="num" w:pos="360"/>
        </w:tabs>
        <w:ind w:left="360" w:hanging="360"/>
      </w:pPr>
      <w:rPr>
        <w:rFonts w:ascii="Arial" w:hAnsi="Arial" w:hint="default"/>
        <w:b w:val="0"/>
        <w:i w:val="0"/>
      </w:rPr>
    </w:lvl>
    <w:lvl w:ilvl="1" w:tplc="6186B91A" w:tentative="1">
      <w:start w:val="1"/>
      <w:numFmt w:val="lowerLetter"/>
      <w:lvlText w:val="%2."/>
      <w:lvlJc w:val="left"/>
      <w:pPr>
        <w:tabs>
          <w:tab w:val="num" w:pos="1440"/>
        </w:tabs>
        <w:ind w:left="1440" w:hanging="360"/>
      </w:pPr>
    </w:lvl>
    <w:lvl w:ilvl="2" w:tplc="A4F26E5A" w:tentative="1">
      <w:start w:val="1"/>
      <w:numFmt w:val="lowerRoman"/>
      <w:lvlText w:val="%3."/>
      <w:lvlJc w:val="right"/>
      <w:pPr>
        <w:tabs>
          <w:tab w:val="num" w:pos="2160"/>
        </w:tabs>
        <w:ind w:left="2160" w:hanging="180"/>
      </w:pPr>
    </w:lvl>
    <w:lvl w:ilvl="3" w:tplc="ED52FE62" w:tentative="1">
      <w:start w:val="1"/>
      <w:numFmt w:val="decimal"/>
      <w:lvlText w:val="%4."/>
      <w:lvlJc w:val="left"/>
      <w:pPr>
        <w:tabs>
          <w:tab w:val="num" w:pos="2880"/>
        </w:tabs>
        <w:ind w:left="2880" w:hanging="360"/>
      </w:pPr>
    </w:lvl>
    <w:lvl w:ilvl="4" w:tplc="B1EE9BE8" w:tentative="1">
      <w:start w:val="1"/>
      <w:numFmt w:val="lowerLetter"/>
      <w:lvlText w:val="%5."/>
      <w:lvlJc w:val="left"/>
      <w:pPr>
        <w:tabs>
          <w:tab w:val="num" w:pos="3600"/>
        </w:tabs>
        <w:ind w:left="3600" w:hanging="360"/>
      </w:pPr>
    </w:lvl>
    <w:lvl w:ilvl="5" w:tplc="C0B2006E" w:tentative="1">
      <w:start w:val="1"/>
      <w:numFmt w:val="lowerRoman"/>
      <w:lvlText w:val="%6."/>
      <w:lvlJc w:val="right"/>
      <w:pPr>
        <w:tabs>
          <w:tab w:val="num" w:pos="4320"/>
        </w:tabs>
        <w:ind w:left="4320" w:hanging="180"/>
      </w:pPr>
    </w:lvl>
    <w:lvl w:ilvl="6" w:tplc="FD4299B2" w:tentative="1">
      <w:start w:val="1"/>
      <w:numFmt w:val="decimal"/>
      <w:lvlText w:val="%7."/>
      <w:lvlJc w:val="left"/>
      <w:pPr>
        <w:tabs>
          <w:tab w:val="num" w:pos="5040"/>
        </w:tabs>
        <w:ind w:left="5040" w:hanging="360"/>
      </w:pPr>
    </w:lvl>
    <w:lvl w:ilvl="7" w:tplc="CF94E210" w:tentative="1">
      <w:start w:val="1"/>
      <w:numFmt w:val="lowerLetter"/>
      <w:lvlText w:val="%8."/>
      <w:lvlJc w:val="left"/>
      <w:pPr>
        <w:tabs>
          <w:tab w:val="num" w:pos="5760"/>
        </w:tabs>
        <w:ind w:left="5760" w:hanging="360"/>
      </w:pPr>
    </w:lvl>
    <w:lvl w:ilvl="8" w:tplc="0166E2AA" w:tentative="1">
      <w:start w:val="1"/>
      <w:numFmt w:val="lowerRoman"/>
      <w:lvlText w:val="%9."/>
      <w:lvlJc w:val="right"/>
      <w:pPr>
        <w:tabs>
          <w:tab w:val="num" w:pos="6480"/>
        </w:tabs>
        <w:ind w:left="6480" w:hanging="180"/>
      </w:pPr>
    </w:lvl>
  </w:abstractNum>
  <w:abstractNum w:abstractNumId="5">
    <w:nsid w:val="56DE4453"/>
    <w:multiLevelType w:val="hybridMultilevel"/>
    <w:tmpl w:val="B4D26878"/>
    <w:lvl w:ilvl="0" w:tplc="240A0001">
      <w:start w:val="1"/>
      <w:numFmt w:val="bullet"/>
      <w:lvlText w:val=""/>
      <w:lvlJc w:val="left"/>
      <w:pPr>
        <w:ind w:left="780" w:hanging="360"/>
      </w:pPr>
      <w:rPr>
        <w:rFonts w:ascii="Symbol" w:hAnsi="Symbol" w:hint="default"/>
      </w:rPr>
    </w:lvl>
    <w:lvl w:ilvl="1" w:tplc="240A0003">
      <w:start w:val="1"/>
      <w:numFmt w:val="bullet"/>
      <w:lvlText w:val="o"/>
      <w:lvlJc w:val="left"/>
      <w:pPr>
        <w:ind w:left="1500" w:hanging="360"/>
      </w:pPr>
      <w:rPr>
        <w:rFonts w:ascii="Courier New" w:hAnsi="Courier New" w:cs="Courier New" w:hint="default"/>
      </w:rPr>
    </w:lvl>
    <w:lvl w:ilvl="2" w:tplc="240A0005">
      <w:start w:val="1"/>
      <w:numFmt w:val="bullet"/>
      <w:lvlText w:val=""/>
      <w:lvlJc w:val="left"/>
      <w:pPr>
        <w:ind w:left="2220" w:hanging="360"/>
      </w:pPr>
      <w:rPr>
        <w:rFonts w:ascii="Wingdings" w:hAnsi="Wingdings" w:hint="default"/>
      </w:rPr>
    </w:lvl>
    <w:lvl w:ilvl="3" w:tplc="240A0001">
      <w:start w:val="1"/>
      <w:numFmt w:val="bullet"/>
      <w:lvlText w:val=""/>
      <w:lvlJc w:val="left"/>
      <w:pPr>
        <w:ind w:left="2940" w:hanging="360"/>
      </w:pPr>
      <w:rPr>
        <w:rFonts w:ascii="Symbol" w:hAnsi="Symbol" w:hint="default"/>
      </w:rPr>
    </w:lvl>
    <w:lvl w:ilvl="4" w:tplc="240A0003">
      <w:start w:val="1"/>
      <w:numFmt w:val="bullet"/>
      <w:lvlText w:val="o"/>
      <w:lvlJc w:val="left"/>
      <w:pPr>
        <w:ind w:left="3660" w:hanging="360"/>
      </w:pPr>
      <w:rPr>
        <w:rFonts w:ascii="Courier New" w:hAnsi="Courier New" w:cs="Courier New" w:hint="default"/>
      </w:rPr>
    </w:lvl>
    <w:lvl w:ilvl="5" w:tplc="240A0005">
      <w:start w:val="1"/>
      <w:numFmt w:val="bullet"/>
      <w:lvlText w:val=""/>
      <w:lvlJc w:val="left"/>
      <w:pPr>
        <w:ind w:left="4380" w:hanging="360"/>
      </w:pPr>
      <w:rPr>
        <w:rFonts w:ascii="Wingdings" w:hAnsi="Wingdings" w:hint="default"/>
      </w:rPr>
    </w:lvl>
    <w:lvl w:ilvl="6" w:tplc="240A0001">
      <w:start w:val="1"/>
      <w:numFmt w:val="bullet"/>
      <w:lvlText w:val=""/>
      <w:lvlJc w:val="left"/>
      <w:pPr>
        <w:ind w:left="5100" w:hanging="360"/>
      </w:pPr>
      <w:rPr>
        <w:rFonts w:ascii="Symbol" w:hAnsi="Symbol" w:hint="default"/>
      </w:rPr>
    </w:lvl>
    <w:lvl w:ilvl="7" w:tplc="240A0003">
      <w:start w:val="1"/>
      <w:numFmt w:val="bullet"/>
      <w:lvlText w:val="o"/>
      <w:lvlJc w:val="left"/>
      <w:pPr>
        <w:ind w:left="5820" w:hanging="360"/>
      </w:pPr>
      <w:rPr>
        <w:rFonts w:ascii="Courier New" w:hAnsi="Courier New" w:cs="Courier New" w:hint="default"/>
      </w:rPr>
    </w:lvl>
    <w:lvl w:ilvl="8" w:tplc="240A0005">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3"/>
  </w:num>
  <w:num w:numId="4">
    <w:abstractNumId w:val="1"/>
    <w:lvlOverride w:ilvl="0">
      <w:startOverride w:val="4"/>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15"/>
    <w:rsid w:val="00010064"/>
    <w:rsid w:val="0003080F"/>
    <w:rsid w:val="001044C1"/>
    <w:rsid w:val="001409CD"/>
    <w:rsid w:val="00223C71"/>
    <w:rsid w:val="002343D3"/>
    <w:rsid w:val="00246564"/>
    <w:rsid w:val="00247924"/>
    <w:rsid w:val="00287849"/>
    <w:rsid w:val="002D68E3"/>
    <w:rsid w:val="003041BF"/>
    <w:rsid w:val="00346115"/>
    <w:rsid w:val="003C5E91"/>
    <w:rsid w:val="004128DA"/>
    <w:rsid w:val="00417E9A"/>
    <w:rsid w:val="004327C2"/>
    <w:rsid w:val="00453A03"/>
    <w:rsid w:val="004728E7"/>
    <w:rsid w:val="005362BF"/>
    <w:rsid w:val="00545449"/>
    <w:rsid w:val="0056147A"/>
    <w:rsid w:val="005B163B"/>
    <w:rsid w:val="005E1057"/>
    <w:rsid w:val="006058F9"/>
    <w:rsid w:val="006300F7"/>
    <w:rsid w:val="00636F0F"/>
    <w:rsid w:val="006A0DE4"/>
    <w:rsid w:val="006B4716"/>
    <w:rsid w:val="007271B5"/>
    <w:rsid w:val="00736F38"/>
    <w:rsid w:val="007A1BF1"/>
    <w:rsid w:val="007D7461"/>
    <w:rsid w:val="007F050A"/>
    <w:rsid w:val="00823E5F"/>
    <w:rsid w:val="00847000"/>
    <w:rsid w:val="0086445C"/>
    <w:rsid w:val="00864E0C"/>
    <w:rsid w:val="00870ADD"/>
    <w:rsid w:val="008778D5"/>
    <w:rsid w:val="008B4A77"/>
    <w:rsid w:val="00972C3D"/>
    <w:rsid w:val="00A16935"/>
    <w:rsid w:val="00A5048C"/>
    <w:rsid w:val="00AA1792"/>
    <w:rsid w:val="00AC3A09"/>
    <w:rsid w:val="00B93914"/>
    <w:rsid w:val="00B949B0"/>
    <w:rsid w:val="00BF084E"/>
    <w:rsid w:val="00BF1CFF"/>
    <w:rsid w:val="00CB4CB7"/>
    <w:rsid w:val="00CB5033"/>
    <w:rsid w:val="00CC113A"/>
    <w:rsid w:val="00D2277E"/>
    <w:rsid w:val="00D2793B"/>
    <w:rsid w:val="00D67307"/>
    <w:rsid w:val="00D84D42"/>
    <w:rsid w:val="00D947E3"/>
    <w:rsid w:val="00DC2224"/>
    <w:rsid w:val="00DE7709"/>
    <w:rsid w:val="00E32F48"/>
    <w:rsid w:val="00E77D39"/>
    <w:rsid w:val="00E93562"/>
    <w:rsid w:val="00EE5942"/>
    <w:rsid w:val="00F338C4"/>
    <w:rsid w:val="00F35FA8"/>
    <w:rsid w:val="00FD3E61"/>
    <w:rsid w:val="00FF3658"/>
    <w:rsid w:val="00FF7A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346115"/>
    <w:pPr>
      <w:keepNext/>
      <w:spacing w:before="100" w:after="100" w:line="240" w:lineRule="atLeast"/>
      <w:ind w:left="-109" w:hanging="971"/>
      <w:jc w:val="both"/>
      <w:outlineLvl w:val="1"/>
    </w:pPr>
    <w:rPr>
      <w:rFonts w:ascii="Arial" w:eastAsia="Times New Roman" w:hAnsi="Arial" w:cs="Arial"/>
      <w:i/>
      <w:szCs w:val="20"/>
      <w:lang w:eastAsia="es-ES"/>
    </w:rPr>
  </w:style>
  <w:style w:type="paragraph" w:styleId="Ttulo4">
    <w:name w:val="heading 4"/>
    <w:basedOn w:val="Normal"/>
    <w:next w:val="Normal"/>
    <w:link w:val="Ttulo4Car"/>
    <w:qFormat/>
    <w:rsid w:val="00346115"/>
    <w:pPr>
      <w:keepNext/>
      <w:overflowPunct w:val="0"/>
      <w:autoSpaceDE w:val="0"/>
      <w:autoSpaceDN w:val="0"/>
      <w:adjustRightInd w:val="0"/>
      <w:spacing w:after="0" w:line="240" w:lineRule="auto"/>
      <w:jc w:val="both"/>
      <w:textAlignment w:val="baseline"/>
      <w:outlineLvl w:val="3"/>
    </w:pPr>
    <w:rPr>
      <w:rFonts w:ascii="Arial" w:eastAsia="Times New Roman" w:hAnsi="Arial" w:cs="Times New Roman"/>
      <w:b/>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461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115"/>
  </w:style>
  <w:style w:type="paragraph" w:styleId="Piedepgina">
    <w:name w:val="footer"/>
    <w:basedOn w:val="Normal"/>
    <w:link w:val="PiedepginaCar"/>
    <w:uiPriority w:val="99"/>
    <w:unhideWhenUsed/>
    <w:rsid w:val="003461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115"/>
  </w:style>
  <w:style w:type="paragraph" w:styleId="Textodeglobo">
    <w:name w:val="Balloon Text"/>
    <w:basedOn w:val="Normal"/>
    <w:link w:val="TextodegloboCar"/>
    <w:uiPriority w:val="99"/>
    <w:semiHidden/>
    <w:unhideWhenUsed/>
    <w:rsid w:val="0034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115"/>
    <w:rPr>
      <w:rFonts w:ascii="Tahoma" w:hAnsi="Tahoma" w:cs="Tahoma"/>
      <w:sz w:val="16"/>
      <w:szCs w:val="16"/>
    </w:rPr>
  </w:style>
  <w:style w:type="character" w:customStyle="1" w:styleId="Ttulo2Car">
    <w:name w:val="Título 2 Car"/>
    <w:basedOn w:val="Fuentedeprrafopredeter"/>
    <w:link w:val="Ttulo2"/>
    <w:rsid w:val="00346115"/>
    <w:rPr>
      <w:rFonts w:ascii="Arial" w:eastAsia="Times New Roman" w:hAnsi="Arial" w:cs="Arial"/>
      <w:i/>
      <w:szCs w:val="20"/>
      <w:lang w:eastAsia="es-ES"/>
    </w:rPr>
  </w:style>
  <w:style w:type="character" w:customStyle="1" w:styleId="Ttulo4Car">
    <w:name w:val="Título 4 Car"/>
    <w:basedOn w:val="Fuentedeprrafopredeter"/>
    <w:link w:val="Ttulo4"/>
    <w:rsid w:val="00346115"/>
    <w:rPr>
      <w:rFonts w:ascii="Arial" w:eastAsia="Times New Roman" w:hAnsi="Arial" w:cs="Times New Roman"/>
      <w:b/>
      <w:color w:val="000000"/>
      <w:sz w:val="24"/>
      <w:szCs w:val="20"/>
      <w:lang w:val="es-ES_tradnl" w:eastAsia="es-ES"/>
    </w:rPr>
  </w:style>
  <w:style w:type="paragraph" w:styleId="Sangradetextonormal">
    <w:name w:val="Body Text Indent"/>
    <w:basedOn w:val="Normal"/>
    <w:link w:val="SangradetextonormalCar"/>
    <w:semiHidden/>
    <w:rsid w:val="00346115"/>
    <w:pPr>
      <w:spacing w:after="0" w:line="240" w:lineRule="auto"/>
      <w:ind w:left="-327"/>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semiHidden/>
    <w:rsid w:val="00346115"/>
    <w:rPr>
      <w:rFonts w:ascii="Arial" w:eastAsia="Times New Roman" w:hAnsi="Arial" w:cs="Arial"/>
      <w:szCs w:val="20"/>
      <w:lang w:eastAsia="es-ES"/>
    </w:rPr>
  </w:style>
  <w:style w:type="paragraph" w:styleId="Textoindependiente">
    <w:name w:val="Body Text"/>
    <w:basedOn w:val="Normal"/>
    <w:link w:val="TextoindependienteCar"/>
    <w:uiPriority w:val="99"/>
    <w:unhideWhenUsed/>
    <w:rsid w:val="003041BF"/>
    <w:pPr>
      <w:spacing w:after="120"/>
    </w:pPr>
  </w:style>
  <w:style w:type="character" w:customStyle="1" w:styleId="TextoindependienteCar">
    <w:name w:val="Texto independiente Car"/>
    <w:basedOn w:val="Fuentedeprrafopredeter"/>
    <w:link w:val="Textoindependiente"/>
    <w:uiPriority w:val="99"/>
    <w:rsid w:val="003041BF"/>
  </w:style>
  <w:style w:type="paragraph" w:styleId="Textoindependiente3">
    <w:name w:val="Body Text 3"/>
    <w:basedOn w:val="Normal"/>
    <w:link w:val="Textoindependiente3Car"/>
    <w:uiPriority w:val="99"/>
    <w:semiHidden/>
    <w:unhideWhenUsed/>
    <w:rsid w:val="00870AD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70ADD"/>
    <w:rPr>
      <w:sz w:val="16"/>
      <w:szCs w:val="16"/>
    </w:rPr>
  </w:style>
  <w:style w:type="paragraph" w:styleId="Textonotapie">
    <w:name w:val="footnote text"/>
    <w:basedOn w:val="Normal"/>
    <w:link w:val="TextonotapieCar"/>
    <w:semiHidden/>
    <w:unhideWhenUsed/>
    <w:rsid w:val="00CB5033"/>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semiHidden/>
    <w:rsid w:val="00CB5033"/>
    <w:rPr>
      <w:rFonts w:eastAsiaTheme="minorHAnsi"/>
      <w:sz w:val="20"/>
      <w:szCs w:val="20"/>
      <w:lang w:eastAsia="en-US"/>
    </w:rPr>
  </w:style>
  <w:style w:type="paragraph" w:styleId="Prrafodelista">
    <w:name w:val="List Paragraph"/>
    <w:basedOn w:val="Normal"/>
    <w:uiPriority w:val="34"/>
    <w:qFormat/>
    <w:rsid w:val="00CB5033"/>
    <w:pPr>
      <w:ind w:left="720"/>
      <w:contextualSpacing/>
    </w:pPr>
    <w:rPr>
      <w:rFonts w:eastAsiaTheme="minorHAnsi"/>
      <w:lang w:eastAsia="en-US"/>
    </w:rPr>
  </w:style>
  <w:style w:type="character" w:styleId="Refdenotaalpie">
    <w:name w:val="footnote reference"/>
    <w:basedOn w:val="Fuentedeprrafopredeter"/>
    <w:semiHidden/>
    <w:unhideWhenUsed/>
    <w:rsid w:val="00CB5033"/>
    <w:rPr>
      <w:vertAlign w:val="superscript"/>
    </w:rPr>
  </w:style>
  <w:style w:type="paragraph" w:styleId="Sinespaciado">
    <w:name w:val="No Spacing"/>
    <w:uiPriority w:val="1"/>
    <w:qFormat/>
    <w:rsid w:val="00FF7A69"/>
    <w:pPr>
      <w:spacing w:after="0" w:line="240" w:lineRule="auto"/>
    </w:pPr>
  </w:style>
  <w:style w:type="character" w:styleId="Hipervnculo">
    <w:name w:val="Hyperlink"/>
    <w:basedOn w:val="Fuentedeprrafopredeter"/>
    <w:uiPriority w:val="99"/>
    <w:unhideWhenUsed/>
    <w:rsid w:val="00D947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346115"/>
    <w:pPr>
      <w:keepNext/>
      <w:spacing w:before="100" w:after="100" w:line="240" w:lineRule="atLeast"/>
      <w:ind w:left="-109" w:hanging="971"/>
      <w:jc w:val="both"/>
      <w:outlineLvl w:val="1"/>
    </w:pPr>
    <w:rPr>
      <w:rFonts w:ascii="Arial" w:eastAsia="Times New Roman" w:hAnsi="Arial" w:cs="Arial"/>
      <w:i/>
      <w:szCs w:val="20"/>
      <w:lang w:eastAsia="es-ES"/>
    </w:rPr>
  </w:style>
  <w:style w:type="paragraph" w:styleId="Ttulo4">
    <w:name w:val="heading 4"/>
    <w:basedOn w:val="Normal"/>
    <w:next w:val="Normal"/>
    <w:link w:val="Ttulo4Car"/>
    <w:qFormat/>
    <w:rsid w:val="00346115"/>
    <w:pPr>
      <w:keepNext/>
      <w:overflowPunct w:val="0"/>
      <w:autoSpaceDE w:val="0"/>
      <w:autoSpaceDN w:val="0"/>
      <w:adjustRightInd w:val="0"/>
      <w:spacing w:after="0" w:line="240" w:lineRule="auto"/>
      <w:jc w:val="both"/>
      <w:textAlignment w:val="baseline"/>
      <w:outlineLvl w:val="3"/>
    </w:pPr>
    <w:rPr>
      <w:rFonts w:ascii="Arial" w:eastAsia="Times New Roman" w:hAnsi="Arial" w:cs="Times New Roman"/>
      <w:b/>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461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115"/>
  </w:style>
  <w:style w:type="paragraph" w:styleId="Piedepgina">
    <w:name w:val="footer"/>
    <w:basedOn w:val="Normal"/>
    <w:link w:val="PiedepginaCar"/>
    <w:uiPriority w:val="99"/>
    <w:unhideWhenUsed/>
    <w:rsid w:val="003461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115"/>
  </w:style>
  <w:style w:type="paragraph" w:styleId="Textodeglobo">
    <w:name w:val="Balloon Text"/>
    <w:basedOn w:val="Normal"/>
    <w:link w:val="TextodegloboCar"/>
    <w:uiPriority w:val="99"/>
    <w:semiHidden/>
    <w:unhideWhenUsed/>
    <w:rsid w:val="0034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115"/>
    <w:rPr>
      <w:rFonts w:ascii="Tahoma" w:hAnsi="Tahoma" w:cs="Tahoma"/>
      <w:sz w:val="16"/>
      <w:szCs w:val="16"/>
    </w:rPr>
  </w:style>
  <w:style w:type="character" w:customStyle="1" w:styleId="Ttulo2Car">
    <w:name w:val="Título 2 Car"/>
    <w:basedOn w:val="Fuentedeprrafopredeter"/>
    <w:link w:val="Ttulo2"/>
    <w:rsid w:val="00346115"/>
    <w:rPr>
      <w:rFonts w:ascii="Arial" w:eastAsia="Times New Roman" w:hAnsi="Arial" w:cs="Arial"/>
      <w:i/>
      <w:szCs w:val="20"/>
      <w:lang w:eastAsia="es-ES"/>
    </w:rPr>
  </w:style>
  <w:style w:type="character" w:customStyle="1" w:styleId="Ttulo4Car">
    <w:name w:val="Título 4 Car"/>
    <w:basedOn w:val="Fuentedeprrafopredeter"/>
    <w:link w:val="Ttulo4"/>
    <w:rsid w:val="00346115"/>
    <w:rPr>
      <w:rFonts w:ascii="Arial" w:eastAsia="Times New Roman" w:hAnsi="Arial" w:cs="Times New Roman"/>
      <w:b/>
      <w:color w:val="000000"/>
      <w:sz w:val="24"/>
      <w:szCs w:val="20"/>
      <w:lang w:val="es-ES_tradnl" w:eastAsia="es-ES"/>
    </w:rPr>
  </w:style>
  <w:style w:type="paragraph" w:styleId="Sangradetextonormal">
    <w:name w:val="Body Text Indent"/>
    <w:basedOn w:val="Normal"/>
    <w:link w:val="SangradetextonormalCar"/>
    <w:semiHidden/>
    <w:rsid w:val="00346115"/>
    <w:pPr>
      <w:spacing w:after="0" w:line="240" w:lineRule="auto"/>
      <w:ind w:left="-327"/>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semiHidden/>
    <w:rsid w:val="00346115"/>
    <w:rPr>
      <w:rFonts w:ascii="Arial" w:eastAsia="Times New Roman" w:hAnsi="Arial" w:cs="Arial"/>
      <w:szCs w:val="20"/>
      <w:lang w:eastAsia="es-ES"/>
    </w:rPr>
  </w:style>
  <w:style w:type="paragraph" w:styleId="Textoindependiente">
    <w:name w:val="Body Text"/>
    <w:basedOn w:val="Normal"/>
    <w:link w:val="TextoindependienteCar"/>
    <w:uiPriority w:val="99"/>
    <w:unhideWhenUsed/>
    <w:rsid w:val="003041BF"/>
    <w:pPr>
      <w:spacing w:after="120"/>
    </w:pPr>
  </w:style>
  <w:style w:type="character" w:customStyle="1" w:styleId="TextoindependienteCar">
    <w:name w:val="Texto independiente Car"/>
    <w:basedOn w:val="Fuentedeprrafopredeter"/>
    <w:link w:val="Textoindependiente"/>
    <w:uiPriority w:val="99"/>
    <w:rsid w:val="003041BF"/>
  </w:style>
  <w:style w:type="paragraph" w:styleId="Textoindependiente3">
    <w:name w:val="Body Text 3"/>
    <w:basedOn w:val="Normal"/>
    <w:link w:val="Textoindependiente3Car"/>
    <w:uiPriority w:val="99"/>
    <w:semiHidden/>
    <w:unhideWhenUsed/>
    <w:rsid w:val="00870AD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70ADD"/>
    <w:rPr>
      <w:sz w:val="16"/>
      <w:szCs w:val="16"/>
    </w:rPr>
  </w:style>
  <w:style w:type="paragraph" w:styleId="Textonotapie">
    <w:name w:val="footnote text"/>
    <w:basedOn w:val="Normal"/>
    <w:link w:val="TextonotapieCar"/>
    <w:semiHidden/>
    <w:unhideWhenUsed/>
    <w:rsid w:val="00CB5033"/>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semiHidden/>
    <w:rsid w:val="00CB5033"/>
    <w:rPr>
      <w:rFonts w:eastAsiaTheme="minorHAnsi"/>
      <w:sz w:val="20"/>
      <w:szCs w:val="20"/>
      <w:lang w:eastAsia="en-US"/>
    </w:rPr>
  </w:style>
  <w:style w:type="paragraph" w:styleId="Prrafodelista">
    <w:name w:val="List Paragraph"/>
    <w:basedOn w:val="Normal"/>
    <w:uiPriority w:val="34"/>
    <w:qFormat/>
    <w:rsid w:val="00CB5033"/>
    <w:pPr>
      <w:ind w:left="720"/>
      <w:contextualSpacing/>
    </w:pPr>
    <w:rPr>
      <w:rFonts w:eastAsiaTheme="minorHAnsi"/>
      <w:lang w:eastAsia="en-US"/>
    </w:rPr>
  </w:style>
  <w:style w:type="character" w:styleId="Refdenotaalpie">
    <w:name w:val="footnote reference"/>
    <w:basedOn w:val="Fuentedeprrafopredeter"/>
    <w:semiHidden/>
    <w:unhideWhenUsed/>
    <w:rsid w:val="00CB5033"/>
    <w:rPr>
      <w:vertAlign w:val="superscript"/>
    </w:rPr>
  </w:style>
  <w:style w:type="paragraph" w:styleId="Sinespaciado">
    <w:name w:val="No Spacing"/>
    <w:uiPriority w:val="1"/>
    <w:qFormat/>
    <w:rsid w:val="00FF7A69"/>
    <w:pPr>
      <w:spacing w:after="0" w:line="240" w:lineRule="auto"/>
    </w:pPr>
  </w:style>
  <w:style w:type="character" w:styleId="Hipervnculo">
    <w:name w:val="Hyperlink"/>
    <w:basedOn w:val="Fuentedeprrafopredeter"/>
    <w:uiPriority w:val="99"/>
    <w:unhideWhenUsed/>
    <w:rsid w:val="00D94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0870">
      <w:bodyDiv w:val="1"/>
      <w:marLeft w:val="0"/>
      <w:marRight w:val="0"/>
      <w:marTop w:val="0"/>
      <w:marBottom w:val="0"/>
      <w:divBdr>
        <w:top w:val="none" w:sz="0" w:space="0" w:color="auto"/>
        <w:left w:val="none" w:sz="0" w:space="0" w:color="auto"/>
        <w:bottom w:val="none" w:sz="0" w:space="0" w:color="auto"/>
        <w:right w:val="none" w:sz="0" w:space="0" w:color="auto"/>
      </w:divBdr>
    </w:div>
    <w:div w:id="647901016">
      <w:bodyDiv w:val="1"/>
      <w:marLeft w:val="0"/>
      <w:marRight w:val="0"/>
      <w:marTop w:val="0"/>
      <w:marBottom w:val="0"/>
      <w:divBdr>
        <w:top w:val="none" w:sz="0" w:space="0" w:color="auto"/>
        <w:left w:val="none" w:sz="0" w:space="0" w:color="auto"/>
        <w:bottom w:val="none" w:sz="0" w:space="0" w:color="auto"/>
        <w:right w:val="none" w:sz="0" w:space="0" w:color="auto"/>
      </w:divBdr>
    </w:div>
    <w:div w:id="741217284">
      <w:bodyDiv w:val="1"/>
      <w:marLeft w:val="0"/>
      <w:marRight w:val="0"/>
      <w:marTop w:val="0"/>
      <w:marBottom w:val="0"/>
      <w:divBdr>
        <w:top w:val="none" w:sz="0" w:space="0" w:color="auto"/>
        <w:left w:val="none" w:sz="0" w:space="0" w:color="auto"/>
        <w:bottom w:val="none" w:sz="0" w:space="0" w:color="auto"/>
        <w:right w:val="none" w:sz="0" w:space="0" w:color="auto"/>
      </w:divBdr>
    </w:div>
    <w:div w:id="891428078">
      <w:bodyDiv w:val="1"/>
      <w:marLeft w:val="0"/>
      <w:marRight w:val="0"/>
      <w:marTop w:val="0"/>
      <w:marBottom w:val="0"/>
      <w:divBdr>
        <w:top w:val="none" w:sz="0" w:space="0" w:color="auto"/>
        <w:left w:val="none" w:sz="0" w:space="0" w:color="auto"/>
        <w:bottom w:val="none" w:sz="0" w:space="0" w:color="auto"/>
        <w:right w:val="none" w:sz="0" w:space="0" w:color="auto"/>
      </w:divBdr>
    </w:div>
    <w:div w:id="909579805">
      <w:bodyDiv w:val="1"/>
      <w:marLeft w:val="0"/>
      <w:marRight w:val="0"/>
      <w:marTop w:val="0"/>
      <w:marBottom w:val="0"/>
      <w:divBdr>
        <w:top w:val="none" w:sz="0" w:space="0" w:color="auto"/>
        <w:left w:val="none" w:sz="0" w:space="0" w:color="auto"/>
        <w:bottom w:val="none" w:sz="0" w:space="0" w:color="auto"/>
        <w:right w:val="none" w:sz="0" w:space="0" w:color="auto"/>
      </w:divBdr>
    </w:div>
    <w:div w:id="939989208">
      <w:bodyDiv w:val="1"/>
      <w:marLeft w:val="0"/>
      <w:marRight w:val="0"/>
      <w:marTop w:val="0"/>
      <w:marBottom w:val="0"/>
      <w:divBdr>
        <w:top w:val="none" w:sz="0" w:space="0" w:color="auto"/>
        <w:left w:val="none" w:sz="0" w:space="0" w:color="auto"/>
        <w:bottom w:val="none" w:sz="0" w:space="0" w:color="auto"/>
        <w:right w:val="none" w:sz="0" w:space="0" w:color="auto"/>
      </w:divBdr>
    </w:div>
    <w:div w:id="1070813685">
      <w:bodyDiv w:val="1"/>
      <w:marLeft w:val="0"/>
      <w:marRight w:val="0"/>
      <w:marTop w:val="0"/>
      <w:marBottom w:val="0"/>
      <w:divBdr>
        <w:top w:val="none" w:sz="0" w:space="0" w:color="auto"/>
        <w:left w:val="none" w:sz="0" w:space="0" w:color="auto"/>
        <w:bottom w:val="none" w:sz="0" w:space="0" w:color="auto"/>
        <w:right w:val="none" w:sz="0" w:space="0" w:color="auto"/>
      </w:divBdr>
    </w:div>
    <w:div w:id="1418592447">
      <w:bodyDiv w:val="1"/>
      <w:marLeft w:val="0"/>
      <w:marRight w:val="0"/>
      <w:marTop w:val="0"/>
      <w:marBottom w:val="0"/>
      <w:divBdr>
        <w:top w:val="none" w:sz="0" w:space="0" w:color="auto"/>
        <w:left w:val="none" w:sz="0" w:space="0" w:color="auto"/>
        <w:bottom w:val="none" w:sz="0" w:space="0" w:color="auto"/>
        <w:right w:val="none" w:sz="0" w:space="0" w:color="auto"/>
      </w:divBdr>
    </w:div>
    <w:div w:id="1537235514">
      <w:bodyDiv w:val="1"/>
      <w:marLeft w:val="0"/>
      <w:marRight w:val="0"/>
      <w:marTop w:val="0"/>
      <w:marBottom w:val="0"/>
      <w:divBdr>
        <w:top w:val="none" w:sz="0" w:space="0" w:color="auto"/>
        <w:left w:val="none" w:sz="0" w:space="0" w:color="auto"/>
        <w:bottom w:val="none" w:sz="0" w:space="0" w:color="auto"/>
        <w:right w:val="none" w:sz="0" w:space="0" w:color="auto"/>
      </w:divBdr>
    </w:div>
    <w:div w:id="18989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638</Words>
  <Characters>3514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df</cp:lastModifiedBy>
  <cp:revision>22</cp:revision>
  <dcterms:created xsi:type="dcterms:W3CDTF">2017-01-11T20:59:00Z</dcterms:created>
  <dcterms:modified xsi:type="dcterms:W3CDTF">2018-09-28T16:08:00Z</dcterms:modified>
</cp:coreProperties>
</file>