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0B1B17" w:rsidRPr="008047F8" w:rsidTr="00C92F39">
        <w:tc>
          <w:tcPr>
            <w:tcW w:w="3261" w:type="dxa"/>
            <w:shd w:val="clear" w:color="auto" w:fill="auto"/>
          </w:tcPr>
          <w:p w:rsidR="000B1B17" w:rsidRPr="008047F8" w:rsidRDefault="006E2680" w:rsidP="00C92F3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8047F8">
              <w:rPr>
                <w:rFonts w:asciiTheme="minorHAnsi" w:hAnsiTheme="minorHAnsi" w:cs="Arial"/>
                <w:b/>
                <w:sz w:val="22"/>
                <w:szCs w:val="22"/>
              </w:rPr>
              <w:t>RADICACIÓ</w:t>
            </w:r>
            <w:r w:rsidR="000B1B17" w:rsidRPr="008047F8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</w:p>
        </w:tc>
        <w:tc>
          <w:tcPr>
            <w:tcW w:w="6095" w:type="dxa"/>
            <w:shd w:val="clear" w:color="auto" w:fill="auto"/>
          </w:tcPr>
          <w:p w:rsidR="000B1B17" w:rsidRPr="008047F8" w:rsidRDefault="000B1B17" w:rsidP="00C92F3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B1B17" w:rsidRPr="008047F8" w:rsidTr="00C92F39">
        <w:tc>
          <w:tcPr>
            <w:tcW w:w="3261" w:type="dxa"/>
            <w:shd w:val="clear" w:color="auto" w:fill="auto"/>
          </w:tcPr>
          <w:p w:rsidR="000B1B17" w:rsidRPr="008047F8" w:rsidRDefault="000B1B17" w:rsidP="00C92F3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47F8">
              <w:rPr>
                <w:rFonts w:asciiTheme="minorHAnsi" w:hAnsiTheme="minorHAnsi" w:cs="Arial"/>
                <w:b/>
                <w:sz w:val="22"/>
                <w:szCs w:val="22"/>
              </w:rPr>
              <w:t>DISCIPLINADO</w:t>
            </w:r>
          </w:p>
        </w:tc>
        <w:tc>
          <w:tcPr>
            <w:tcW w:w="6095" w:type="dxa"/>
            <w:shd w:val="clear" w:color="auto" w:fill="auto"/>
          </w:tcPr>
          <w:p w:rsidR="000B1B17" w:rsidRPr="008047F8" w:rsidRDefault="000B1B17" w:rsidP="00C92F3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B1B17" w:rsidRPr="008047F8" w:rsidTr="00C92F39">
        <w:tc>
          <w:tcPr>
            <w:tcW w:w="3261" w:type="dxa"/>
            <w:shd w:val="clear" w:color="auto" w:fill="auto"/>
          </w:tcPr>
          <w:p w:rsidR="000B1B17" w:rsidRPr="008047F8" w:rsidRDefault="000B1B17" w:rsidP="00C92F3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47F8">
              <w:rPr>
                <w:rFonts w:asciiTheme="minorHAnsi" w:hAnsiTheme="minorHAnsi" w:cs="Arial"/>
                <w:b/>
                <w:sz w:val="22"/>
                <w:szCs w:val="22"/>
              </w:rPr>
              <w:t>CARGO Y ENTIDAD</w:t>
            </w:r>
          </w:p>
        </w:tc>
        <w:tc>
          <w:tcPr>
            <w:tcW w:w="6095" w:type="dxa"/>
            <w:shd w:val="clear" w:color="auto" w:fill="auto"/>
          </w:tcPr>
          <w:p w:rsidR="000B1B17" w:rsidRPr="008047F8" w:rsidRDefault="000B1B17" w:rsidP="00C92F3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B1B17" w:rsidRPr="008047F8" w:rsidTr="00C92F39">
        <w:tc>
          <w:tcPr>
            <w:tcW w:w="3261" w:type="dxa"/>
            <w:shd w:val="clear" w:color="auto" w:fill="auto"/>
          </w:tcPr>
          <w:p w:rsidR="000B1B17" w:rsidRPr="008047F8" w:rsidRDefault="000B1B17" w:rsidP="00C92F3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47F8">
              <w:rPr>
                <w:rFonts w:asciiTheme="minorHAnsi" w:hAnsiTheme="minorHAnsi" w:cs="Arial"/>
                <w:b/>
                <w:sz w:val="22"/>
                <w:szCs w:val="22"/>
              </w:rPr>
              <w:t>QUEJOSO</w:t>
            </w:r>
          </w:p>
        </w:tc>
        <w:tc>
          <w:tcPr>
            <w:tcW w:w="6095" w:type="dxa"/>
            <w:shd w:val="clear" w:color="auto" w:fill="auto"/>
          </w:tcPr>
          <w:p w:rsidR="000B1B17" w:rsidRPr="008047F8" w:rsidRDefault="000B1B17" w:rsidP="00C92F3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B1B17" w:rsidRPr="008047F8" w:rsidTr="00C92F39">
        <w:tc>
          <w:tcPr>
            <w:tcW w:w="3261" w:type="dxa"/>
            <w:shd w:val="clear" w:color="auto" w:fill="auto"/>
          </w:tcPr>
          <w:p w:rsidR="000B1B17" w:rsidRPr="008047F8" w:rsidRDefault="000B1B17" w:rsidP="00C92F3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47F8">
              <w:rPr>
                <w:rFonts w:asciiTheme="minorHAnsi" w:hAnsiTheme="minorHAnsi" w:cs="Arial"/>
                <w:b/>
                <w:sz w:val="22"/>
                <w:szCs w:val="22"/>
              </w:rPr>
              <w:t>FECHA DE LA QUEJA</w:t>
            </w:r>
          </w:p>
        </w:tc>
        <w:tc>
          <w:tcPr>
            <w:tcW w:w="6095" w:type="dxa"/>
            <w:shd w:val="clear" w:color="auto" w:fill="auto"/>
          </w:tcPr>
          <w:p w:rsidR="000B1B17" w:rsidRPr="008047F8" w:rsidRDefault="000B1B17" w:rsidP="00C92F3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B1B17" w:rsidRPr="008047F8" w:rsidTr="00C92F39">
        <w:tc>
          <w:tcPr>
            <w:tcW w:w="3261" w:type="dxa"/>
            <w:shd w:val="clear" w:color="auto" w:fill="auto"/>
          </w:tcPr>
          <w:p w:rsidR="000B1B17" w:rsidRPr="008047F8" w:rsidRDefault="000B1B17" w:rsidP="00C92F3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47F8">
              <w:rPr>
                <w:rFonts w:asciiTheme="minorHAnsi" w:hAnsiTheme="minorHAnsi" w:cs="Arial"/>
                <w:b/>
                <w:sz w:val="22"/>
                <w:szCs w:val="22"/>
              </w:rPr>
              <w:t>FECHA DE HECHOS</w:t>
            </w:r>
          </w:p>
        </w:tc>
        <w:tc>
          <w:tcPr>
            <w:tcW w:w="6095" w:type="dxa"/>
            <w:shd w:val="clear" w:color="auto" w:fill="auto"/>
          </w:tcPr>
          <w:p w:rsidR="000B1B17" w:rsidRPr="008047F8" w:rsidRDefault="000B1B17" w:rsidP="00C92F3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04269" w:rsidRPr="008047F8" w:rsidTr="005916A7">
        <w:trPr>
          <w:trHeight w:val="605"/>
        </w:trPr>
        <w:tc>
          <w:tcPr>
            <w:tcW w:w="3261" w:type="dxa"/>
            <w:shd w:val="clear" w:color="auto" w:fill="auto"/>
            <w:vAlign w:val="center"/>
          </w:tcPr>
          <w:p w:rsidR="00F04269" w:rsidRPr="008047F8" w:rsidRDefault="00F04269" w:rsidP="005916A7">
            <w:pPr>
              <w:rPr>
                <w:rFonts w:asciiTheme="minorHAnsi" w:eastAsia="Batang" w:hAnsiTheme="minorHAnsi" w:cs="Arial"/>
                <w:b/>
                <w:sz w:val="22"/>
                <w:szCs w:val="22"/>
                <w:lang w:val="es-MX"/>
              </w:rPr>
            </w:pPr>
            <w:r w:rsidRPr="008047F8">
              <w:rPr>
                <w:rFonts w:asciiTheme="minorHAnsi" w:eastAsia="Batang" w:hAnsiTheme="minorHAnsi" w:cs="Arial"/>
                <w:b/>
                <w:sz w:val="22"/>
                <w:szCs w:val="22"/>
                <w:lang w:val="es-MX"/>
              </w:rPr>
              <w:t>ASUNTO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04269" w:rsidRPr="008047F8" w:rsidRDefault="00F04269" w:rsidP="00444EE8">
            <w:pPr>
              <w:rPr>
                <w:rFonts w:asciiTheme="minorHAnsi" w:eastAsia="Batang" w:hAnsiTheme="minorHAnsi" w:cs="Arial"/>
                <w:b/>
                <w:sz w:val="22"/>
                <w:szCs w:val="22"/>
                <w:lang w:val="es-MX"/>
              </w:rPr>
            </w:pPr>
            <w:r w:rsidRPr="008047F8">
              <w:rPr>
                <w:rFonts w:asciiTheme="minorHAnsi" w:hAnsiTheme="minorHAnsi" w:cs="Arial"/>
                <w:b/>
                <w:sz w:val="22"/>
                <w:szCs w:val="22"/>
              </w:rPr>
              <w:t>AUTO CORR</w:t>
            </w:r>
            <w:r w:rsidR="00444EE8" w:rsidRPr="008047F8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8047F8">
              <w:rPr>
                <w:rFonts w:asciiTheme="minorHAnsi" w:hAnsiTheme="minorHAnsi" w:cs="Arial"/>
                <w:b/>
                <w:sz w:val="22"/>
                <w:szCs w:val="22"/>
              </w:rPr>
              <w:t xml:space="preserve"> TRASLADO PARA ALEGAR DE CONCLUSIÓN</w:t>
            </w:r>
          </w:p>
        </w:tc>
      </w:tr>
    </w:tbl>
    <w:p w:rsidR="00E3325C" w:rsidRPr="008047F8" w:rsidRDefault="005916A7">
      <w:pPr>
        <w:rPr>
          <w:rFonts w:asciiTheme="minorHAnsi" w:hAnsiTheme="minorHAnsi"/>
          <w:b/>
          <w:sz w:val="22"/>
          <w:szCs w:val="22"/>
        </w:rPr>
      </w:pPr>
      <w:r w:rsidRPr="008047F8">
        <w:rPr>
          <w:rFonts w:asciiTheme="minorHAnsi" w:hAnsiTheme="minorHAnsi"/>
          <w:b/>
          <w:sz w:val="22"/>
          <w:szCs w:val="22"/>
        </w:rPr>
        <w:br w:type="textWrapping" w:clear="all"/>
      </w:r>
    </w:p>
    <w:p w:rsidR="00444EE8" w:rsidRPr="008047F8" w:rsidRDefault="00444EE8" w:rsidP="00444EE8">
      <w:pPr>
        <w:keepNext/>
        <w:jc w:val="both"/>
        <w:outlineLvl w:val="0"/>
        <w:rPr>
          <w:rFonts w:asciiTheme="minorHAnsi" w:hAnsiTheme="minorHAnsi" w:cs="Arial"/>
          <w:bCs/>
          <w:sz w:val="22"/>
          <w:szCs w:val="22"/>
          <w:lang w:val="es-MX"/>
        </w:rPr>
      </w:pPr>
      <w:r w:rsidRPr="008047F8">
        <w:rPr>
          <w:rFonts w:asciiTheme="minorHAnsi" w:hAnsiTheme="minorHAnsi" w:cs="Arial"/>
          <w:sz w:val="22"/>
          <w:szCs w:val="22"/>
          <w:lang w:val="es-MX"/>
        </w:rPr>
        <w:t xml:space="preserve">El Jefe de la Oficina Asesora de Asuntos Disciplinarios de la Universidad Distrital Francisco José de Caldas, en uso de sus facultades legales y en especial de las conferidas por la Ley 734 de 2002 y de conformidad con las siguientes: </w:t>
      </w:r>
    </w:p>
    <w:p w:rsidR="00444EE8" w:rsidRPr="008047F8" w:rsidRDefault="00444EE8" w:rsidP="00444EE8">
      <w:pPr>
        <w:jc w:val="both"/>
        <w:rPr>
          <w:rFonts w:asciiTheme="minorHAnsi" w:hAnsiTheme="minorHAnsi" w:cs="Arial"/>
          <w:sz w:val="22"/>
          <w:szCs w:val="22"/>
        </w:rPr>
      </w:pPr>
    </w:p>
    <w:p w:rsidR="00444EE8" w:rsidRPr="008047F8" w:rsidRDefault="00444EE8" w:rsidP="00444EE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047F8">
        <w:rPr>
          <w:rFonts w:asciiTheme="minorHAnsi" w:hAnsiTheme="minorHAnsi" w:cs="Arial"/>
          <w:b/>
          <w:sz w:val="22"/>
          <w:szCs w:val="22"/>
        </w:rPr>
        <w:t>CONSIDERACIONES:</w:t>
      </w:r>
    </w:p>
    <w:p w:rsidR="00444EE8" w:rsidRPr="008047F8" w:rsidRDefault="00444EE8" w:rsidP="00444EE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44EE8" w:rsidRPr="008047F8" w:rsidRDefault="00BA7E19" w:rsidP="00444EE8">
      <w:pPr>
        <w:keepNext/>
        <w:jc w:val="both"/>
        <w:outlineLvl w:val="0"/>
        <w:rPr>
          <w:rFonts w:asciiTheme="minorHAnsi" w:hAnsiTheme="minorHAnsi" w:cs="Arial"/>
          <w:sz w:val="22"/>
          <w:szCs w:val="22"/>
          <w:lang w:val="es-MX"/>
        </w:rPr>
      </w:pPr>
      <w:r w:rsidRPr="008047F8">
        <w:rPr>
          <w:rFonts w:asciiTheme="minorHAnsi" w:hAnsiTheme="minorHAnsi" w:cs="Arial"/>
          <w:sz w:val="22"/>
          <w:szCs w:val="22"/>
          <w:lang w:val="es-MX"/>
        </w:rPr>
        <w:t>T</w:t>
      </w:r>
      <w:r w:rsidR="00444EE8" w:rsidRPr="008047F8">
        <w:rPr>
          <w:rFonts w:asciiTheme="minorHAnsi" w:hAnsiTheme="minorHAnsi" w:cs="Arial"/>
          <w:sz w:val="22"/>
          <w:szCs w:val="22"/>
          <w:lang w:val="es-MX"/>
        </w:rPr>
        <w:t>eniendo en cuenta que no hay más pruebas que practicar se procederá a dar traslado para presentar alegatos de conclusión tal como lo señala el numeral 8 del artículo 92 del Código Disciplinario Único, que establece como derechos del investigado en calidad de sujeto procesal el de presentar alegatos de conclusión antes del fallo de primera o única instancia.</w:t>
      </w:r>
    </w:p>
    <w:p w:rsidR="00444EE8" w:rsidRPr="008047F8" w:rsidRDefault="00444EE8" w:rsidP="00444EE8">
      <w:p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8047F8">
        <w:rPr>
          <w:rFonts w:asciiTheme="minorHAnsi" w:hAnsiTheme="minorHAnsi" w:cs="Arial"/>
          <w:sz w:val="22"/>
          <w:szCs w:val="22"/>
          <w:lang w:val="es-CO" w:eastAsia="es-CO"/>
        </w:rPr>
        <w:t xml:space="preserve">En igual sentido el artículo 169 de la Ley 734 de 2002, modificado por el artículo 55 de la Ley 1474 de 2011, señala que </w:t>
      </w:r>
      <w:r w:rsidRPr="008047F8">
        <w:rPr>
          <w:rFonts w:asciiTheme="minorHAnsi" w:hAnsiTheme="minorHAnsi" w:cs="Arial"/>
          <w:i/>
          <w:sz w:val="22"/>
          <w:szCs w:val="22"/>
          <w:lang w:val="es-CO" w:eastAsia="es-CO"/>
        </w:rPr>
        <w:t xml:space="preserve">“si no hubiere pruebas que practicar o habiéndose practicado las señaladas en la etapa de juicio disciplinario, el funcionario de conocimiento mediante auto de sustanciación </w:t>
      </w:r>
      <w:proofErr w:type="spellStart"/>
      <w:r w:rsidRPr="008047F8">
        <w:rPr>
          <w:rFonts w:asciiTheme="minorHAnsi" w:hAnsiTheme="minorHAnsi" w:cs="Arial"/>
          <w:i/>
          <w:sz w:val="22"/>
          <w:szCs w:val="22"/>
          <w:lang w:val="es-CO" w:eastAsia="es-CO"/>
        </w:rPr>
        <w:t>notificable</w:t>
      </w:r>
      <w:proofErr w:type="spellEnd"/>
      <w:r w:rsidRPr="008047F8">
        <w:rPr>
          <w:rFonts w:asciiTheme="minorHAnsi" w:hAnsiTheme="minorHAnsi" w:cs="Arial"/>
          <w:i/>
          <w:sz w:val="22"/>
          <w:szCs w:val="22"/>
          <w:lang w:val="es-CO" w:eastAsia="es-CO"/>
        </w:rPr>
        <w:t xml:space="preserve"> ordenará traslado común de diez (10) días para que los sujetos procesales puedan presentar alegatos de conclusión</w:t>
      </w:r>
      <w:r w:rsidRPr="008047F8">
        <w:rPr>
          <w:rFonts w:asciiTheme="minorHAnsi" w:hAnsiTheme="minorHAnsi" w:cs="Arial"/>
          <w:sz w:val="22"/>
          <w:szCs w:val="22"/>
          <w:lang w:val="es-CO" w:eastAsia="es-CO"/>
        </w:rPr>
        <w:t>.”</w:t>
      </w:r>
    </w:p>
    <w:p w:rsidR="00444EE8" w:rsidRPr="008047F8" w:rsidRDefault="00444EE8" w:rsidP="00444EE8">
      <w:p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8047F8">
        <w:rPr>
          <w:rFonts w:asciiTheme="minorHAnsi" w:hAnsiTheme="minorHAnsi" w:cs="Arial"/>
          <w:sz w:val="22"/>
          <w:szCs w:val="22"/>
          <w:lang w:val="es-CO" w:eastAsia="es-CO"/>
        </w:rPr>
        <w:t xml:space="preserve">De conformidad con lo señalado anteriormente, la Oficina Asesora de Asuntos Disciplinarios, ordenará correr traslado por el </w:t>
      </w:r>
      <w:r w:rsidR="00D638A9" w:rsidRPr="008047F8">
        <w:rPr>
          <w:rFonts w:asciiTheme="minorHAnsi" w:hAnsiTheme="minorHAnsi" w:cs="Arial"/>
          <w:sz w:val="22"/>
          <w:szCs w:val="22"/>
          <w:lang w:val="es-CO" w:eastAsia="es-CO"/>
        </w:rPr>
        <w:t>término</w:t>
      </w:r>
      <w:r w:rsidRPr="008047F8">
        <w:rPr>
          <w:rFonts w:asciiTheme="minorHAnsi" w:hAnsiTheme="minorHAnsi" w:cs="Arial"/>
          <w:sz w:val="22"/>
          <w:szCs w:val="22"/>
          <w:lang w:val="es-CO" w:eastAsia="es-CO"/>
        </w:rPr>
        <w:t xml:space="preserve"> de diez (10) días, para que los sujetos procesales presenten sus alegatos de conclusión. </w:t>
      </w:r>
    </w:p>
    <w:p w:rsidR="00444EE8" w:rsidRPr="008047F8" w:rsidRDefault="00444EE8" w:rsidP="00444EE8">
      <w:pPr>
        <w:jc w:val="both"/>
        <w:rPr>
          <w:rFonts w:asciiTheme="minorHAnsi" w:hAnsiTheme="minorHAnsi" w:cs="Arial"/>
          <w:sz w:val="22"/>
          <w:szCs w:val="22"/>
        </w:rPr>
      </w:pPr>
      <w:r w:rsidRPr="008047F8">
        <w:rPr>
          <w:rFonts w:asciiTheme="minorHAnsi" w:hAnsiTheme="minorHAnsi" w:cs="Arial"/>
          <w:sz w:val="22"/>
          <w:szCs w:val="22"/>
        </w:rPr>
        <w:t>En mérito de lo expuesto, el Jefe de la Oficina Asesora de Asuntos Disciplinarios, de la Universidad Distrital Francisco José de Caldas</w:t>
      </w:r>
    </w:p>
    <w:p w:rsidR="00444EE8" w:rsidRPr="008047F8" w:rsidRDefault="00444EE8" w:rsidP="00444EE8">
      <w:pPr>
        <w:keepNext/>
        <w:jc w:val="center"/>
        <w:outlineLvl w:val="0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444EE8" w:rsidRPr="008047F8" w:rsidRDefault="00444EE8" w:rsidP="00444EE8">
      <w:pPr>
        <w:keepNext/>
        <w:jc w:val="center"/>
        <w:outlineLvl w:val="0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444EE8" w:rsidRPr="008047F8" w:rsidRDefault="00444EE8" w:rsidP="00444EE8">
      <w:pPr>
        <w:keepNext/>
        <w:jc w:val="center"/>
        <w:outlineLvl w:val="0"/>
        <w:rPr>
          <w:rFonts w:asciiTheme="minorHAnsi" w:hAnsiTheme="minorHAnsi" w:cs="Arial"/>
          <w:b/>
          <w:sz w:val="22"/>
          <w:szCs w:val="22"/>
          <w:lang w:val="es-MX"/>
        </w:rPr>
      </w:pPr>
      <w:r w:rsidRPr="008047F8">
        <w:rPr>
          <w:rFonts w:asciiTheme="minorHAnsi" w:hAnsiTheme="minorHAnsi" w:cs="Arial"/>
          <w:b/>
          <w:sz w:val="22"/>
          <w:szCs w:val="22"/>
          <w:lang w:val="es-MX"/>
        </w:rPr>
        <w:t>RESUELVE:</w:t>
      </w:r>
    </w:p>
    <w:p w:rsidR="00444EE8" w:rsidRPr="008047F8" w:rsidRDefault="00444EE8" w:rsidP="00444EE8">
      <w:pPr>
        <w:keepNext/>
        <w:jc w:val="both"/>
        <w:outlineLvl w:val="0"/>
        <w:rPr>
          <w:rFonts w:asciiTheme="minorHAnsi" w:hAnsiTheme="minorHAnsi" w:cs="Arial"/>
          <w:sz w:val="22"/>
          <w:szCs w:val="22"/>
          <w:lang w:val="es-MX"/>
        </w:rPr>
      </w:pPr>
    </w:p>
    <w:p w:rsidR="00444EE8" w:rsidRPr="008047F8" w:rsidRDefault="00444EE8" w:rsidP="00444EE8">
      <w:pPr>
        <w:keepNext/>
        <w:jc w:val="both"/>
        <w:outlineLvl w:val="0"/>
        <w:rPr>
          <w:rFonts w:asciiTheme="minorHAnsi" w:hAnsiTheme="minorHAnsi" w:cs="Arial"/>
          <w:sz w:val="22"/>
          <w:szCs w:val="22"/>
          <w:lang w:val="es-MX"/>
        </w:rPr>
      </w:pPr>
      <w:r w:rsidRPr="008047F8">
        <w:rPr>
          <w:rFonts w:asciiTheme="minorHAnsi" w:hAnsiTheme="minorHAnsi" w:cs="Arial"/>
          <w:b/>
          <w:sz w:val="22"/>
          <w:szCs w:val="22"/>
          <w:lang w:val="es-MX"/>
        </w:rPr>
        <w:t xml:space="preserve">ARTICULO PRIMERO: </w:t>
      </w:r>
      <w:r w:rsidR="00C92F39" w:rsidRPr="008047F8">
        <w:rPr>
          <w:rFonts w:asciiTheme="minorHAnsi" w:hAnsiTheme="minorHAnsi" w:cs="Arial"/>
          <w:sz w:val="22"/>
          <w:szCs w:val="22"/>
          <w:lang w:val="es-MX"/>
        </w:rPr>
        <w:t>Correr traslado a los sujetos procesales, por el término de diez (10) días contados a partir del día siguiente a la desfijación del estado, para que presente alegatos de conclusión, conforme a lo indicado en la parte considerativa del presente proveído.</w:t>
      </w:r>
    </w:p>
    <w:p w:rsidR="00444EE8" w:rsidRPr="008047F8" w:rsidRDefault="00444EE8" w:rsidP="00444EE8">
      <w:pPr>
        <w:keepNext/>
        <w:jc w:val="both"/>
        <w:outlineLvl w:val="0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444EE8" w:rsidRPr="008047F8" w:rsidRDefault="00444EE8" w:rsidP="00444EE8">
      <w:pPr>
        <w:keepNext/>
        <w:jc w:val="both"/>
        <w:outlineLvl w:val="0"/>
        <w:rPr>
          <w:rFonts w:asciiTheme="minorHAnsi" w:hAnsiTheme="minorHAnsi" w:cs="Arial"/>
          <w:sz w:val="22"/>
          <w:szCs w:val="22"/>
          <w:lang w:val="es-MX"/>
        </w:rPr>
      </w:pPr>
      <w:r w:rsidRPr="008047F8">
        <w:rPr>
          <w:rFonts w:asciiTheme="minorHAnsi" w:hAnsiTheme="minorHAnsi" w:cs="Arial"/>
          <w:b/>
          <w:sz w:val="22"/>
          <w:szCs w:val="22"/>
          <w:lang w:val="es-MX"/>
        </w:rPr>
        <w:t xml:space="preserve">ARTCULO SEGUNDO: </w:t>
      </w:r>
      <w:r w:rsidR="0052340E" w:rsidRPr="008047F8">
        <w:rPr>
          <w:rFonts w:asciiTheme="minorHAnsi" w:hAnsiTheme="minorHAnsi" w:cs="Arial"/>
          <w:sz w:val="22"/>
          <w:szCs w:val="22"/>
          <w:lang w:val="es-MX"/>
        </w:rPr>
        <w:t xml:space="preserve">Comunicar a los sujetos procesales, lo aquí dispuesto, indicándole la fecha de </w:t>
      </w:r>
      <w:proofErr w:type="spellStart"/>
      <w:r w:rsidR="0052340E" w:rsidRPr="008047F8">
        <w:rPr>
          <w:rFonts w:asciiTheme="minorHAnsi" w:hAnsiTheme="minorHAnsi" w:cs="Arial"/>
          <w:sz w:val="22"/>
          <w:szCs w:val="22"/>
          <w:lang w:val="es-MX"/>
        </w:rPr>
        <w:t>desfijación</w:t>
      </w:r>
      <w:proofErr w:type="spellEnd"/>
      <w:r w:rsidR="0052340E" w:rsidRPr="008047F8">
        <w:rPr>
          <w:rFonts w:asciiTheme="minorHAnsi" w:hAnsiTheme="minorHAnsi" w:cs="Arial"/>
          <w:sz w:val="22"/>
          <w:szCs w:val="22"/>
          <w:lang w:val="es-MX"/>
        </w:rPr>
        <w:t xml:space="preserve"> del Estado, la fecha de ejecutoria del presente Auto y del traslado para presentar los correspondientes alegatos de conclusión, termino durante el cual el Expediente permanecerá a su disposición en la Secretaria del Despacho.</w:t>
      </w:r>
      <w:r w:rsidR="0052340E" w:rsidRPr="008047F8">
        <w:rPr>
          <w:rFonts w:asciiTheme="minorHAnsi" w:hAnsiTheme="minorHAnsi" w:cs="Arial"/>
          <w:b/>
          <w:sz w:val="22"/>
          <w:szCs w:val="22"/>
          <w:lang w:val="es-MX"/>
        </w:rPr>
        <w:t xml:space="preserve">     </w:t>
      </w:r>
    </w:p>
    <w:p w:rsidR="00444EE8" w:rsidRPr="008047F8" w:rsidRDefault="00444EE8" w:rsidP="00444EE8">
      <w:pPr>
        <w:rPr>
          <w:rFonts w:asciiTheme="minorHAnsi" w:hAnsiTheme="minorHAnsi" w:cs="Arial"/>
          <w:sz w:val="22"/>
          <w:szCs w:val="22"/>
          <w:lang w:val="es-MX"/>
        </w:rPr>
      </w:pPr>
    </w:p>
    <w:p w:rsidR="00444EE8" w:rsidRPr="008047F8" w:rsidRDefault="00444EE8" w:rsidP="00444EE8">
      <w:pPr>
        <w:keepNext/>
        <w:jc w:val="both"/>
        <w:outlineLvl w:val="0"/>
        <w:rPr>
          <w:rFonts w:asciiTheme="minorHAnsi" w:hAnsiTheme="minorHAnsi" w:cs="Arial"/>
          <w:b/>
          <w:sz w:val="22"/>
          <w:szCs w:val="22"/>
          <w:lang w:val="es-MX"/>
        </w:rPr>
      </w:pPr>
      <w:r w:rsidRPr="008047F8">
        <w:rPr>
          <w:rFonts w:asciiTheme="minorHAnsi" w:hAnsiTheme="minorHAnsi" w:cs="Arial"/>
          <w:b/>
          <w:sz w:val="22"/>
          <w:szCs w:val="22"/>
        </w:rPr>
        <w:t>ARTICULO TERCERO:</w:t>
      </w:r>
      <w:r w:rsidRPr="008047F8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="0052340E" w:rsidRPr="008047F8">
        <w:rPr>
          <w:rFonts w:asciiTheme="minorHAnsi" w:hAnsiTheme="minorHAnsi" w:cs="Arial"/>
          <w:sz w:val="22"/>
          <w:szCs w:val="22"/>
        </w:rPr>
        <w:t>Comunicar la decisió</w:t>
      </w:r>
      <w:r w:rsidR="00FB0B81" w:rsidRPr="008047F8">
        <w:rPr>
          <w:rFonts w:asciiTheme="minorHAnsi" w:hAnsiTheme="minorHAnsi" w:cs="Arial"/>
          <w:sz w:val="22"/>
          <w:szCs w:val="22"/>
        </w:rPr>
        <w:t>n aquí tomada a la investigada y su apoderado</w:t>
      </w:r>
      <w:r w:rsidR="0052340E" w:rsidRPr="008047F8">
        <w:rPr>
          <w:rFonts w:asciiTheme="minorHAnsi" w:hAnsiTheme="minorHAnsi" w:cs="Arial"/>
          <w:sz w:val="22"/>
          <w:szCs w:val="22"/>
        </w:rPr>
        <w:t>, indicándoles que contra el presente auto no procede recurso alguno.</w:t>
      </w:r>
      <w:r w:rsidRPr="008047F8">
        <w:rPr>
          <w:rFonts w:asciiTheme="minorHAnsi" w:hAnsiTheme="minorHAnsi" w:cs="Arial"/>
          <w:b/>
          <w:sz w:val="22"/>
          <w:szCs w:val="22"/>
          <w:lang w:val="es-MX"/>
        </w:rPr>
        <w:t xml:space="preserve">  </w:t>
      </w:r>
    </w:p>
    <w:p w:rsidR="00444EE8" w:rsidRPr="008047F8" w:rsidRDefault="00444EE8" w:rsidP="00444EE8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444EE8" w:rsidRPr="008047F8" w:rsidRDefault="00444EE8" w:rsidP="00444EE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44EE8" w:rsidRPr="008047F8" w:rsidRDefault="00444EE8" w:rsidP="00444EE8">
      <w:pPr>
        <w:keepNext/>
        <w:jc w:val="center"/>
        <w:outlineLvl w:val="0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444EE8" w:rsidRPr="008047F8" w:rsidRDefault="00444EE8" w:rsidP="00444EE8">
      <w:pPr>
        <w:keepNext/>
        <w:jc w:val="center"/>
        <w:outlineLvl w:val="0"/>
        <w:rPr>
          <w:rFonts w:asciiTheme="minorHAnsi" w:hAnsiTheme="minorHAnsi" w:cs="Arial"/>
          <w:b/>
          <w:sz w:val="22"/>
          <w:szCs w:val="22"/>
          <w:lang w:val="es-MX"/>
        </w:rPr>
      </w:pPr>
      <w:r w:rsidRPr="008047F8">
        <w:rPr>
          <w:rFonts w:asciiTheme="minorHAnsi" w:hAnsiTheme="minorHAnsi" w:cs="Arial"/>
          <w:b/>
          <w:sz w:val="22"/>
          <w:szCs w:val="22"/>
          <w:lang w:val="es-MX"/>
        </w:rPr>
        <w:t>NOTIFÍQUESE Y CÚMPLASE</w:t>
      </w:r>
    </w:p>
    <w:p w:rsidR="00444EE8" w:rsidRPr="008047F8" w:rsidRDefault="00444EE8" w:rsidP="00444EE8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444EE8" w:rsidRPr="008047F8" w:rsidRDefault="00444EE8" w:rsidP="00444EE8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444EE8" w:rsidRPr="008047F8" w:rsidRDefault="00444EE8" w:rsidP="00444EE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44EE8" w:rsidRPr="008047F8" w:rsidRDefault="00444EE8" w:rsidP="00444EE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44EE8" w:rsidRPr="008047F8" w:rsidRDefault="00FB0B81" w:rsidP="00444EE8">
      <w:pPr>
        <w:keepNext/>
        <w:tabs>
          <w:tab w:val="left" w:pos="1420"/>
        </w:tabs>
        <w:jc w:val="center"/>
        <w:outlineLvl w:val="1"/>
        <w:rPr>
          <w:rFonts w:asciiTheme="minorHAnsi" w:hAnsiTheme="minorHAnsi" w:cs="Arial"/>
          <w:b/>
          <w:sz w:val="22"/>
          <w:szCs w:val="22"/>
        </w:rPr>
      </w:pPr>
      <w:proofErr w:type="spellStart"/>
      <w:proofErr w:type="gramStart"/>
      <w:r w:rsidRPr="008047F8">
        <w:rPr>
          <w:rFonts w:asciiTheme="minorHAnsi" w:hAnsiTheme="minorHAnsi" w:cs="Arial"/>
          <w:b/>
          <w:sz w:val="22"/>
          <w:szCs w:val="22"/>
        </w:rPr>
        <w:t>xxxxxx</w:t>
      </w:r>
      <w:proofErr w:type="spellEnd"/>
      <w:proofErr w:type="gramEnd"/>
    </w:p>
    <w:p w:rsidR="00444EE8" w:rsidRPr="008047F8" w:rsidRDefault="00444EE8" w:rsidP="00444EE8">
      <w:pPr>
        <w:jc w:val="center"/>
        <w:rPr>
          <w:rFonts w:asciiTheme="minorHAnsi" w:hAnsiTheme="minorHAnsi" w:cs="Arial"/>
          <w:sz w:val="22"/>
          <w:szCs w:val="22"/>
        </w:rPr>
      </w:pPr>
      <w:r w:rsidRPr="008047F8">
        <w:rPr>
          <w:rFonts w:asciiTheme="minorHAnsi" w:hAnsiTheme="minorHAnsi" w:cs="Arial"/>
          <w:sz w:val="22"/>
          <w:szCs w:val="22"/>
        </w:rPr>
        <w:t>Jefe Oficina Asesora de Asuntos Disciplinarios</w:t>
      </w:r>
    </w:p>
    <w:p w:rsidR="00444EE8" w:rsidRPr="008047F8" w:rsidRDefault="00444EE8" w:rsidP="00444EE8">
      <w:pPr>
        <w:rPr>
          <w:rFonts w:asciiTheme="minorHAnsi" w:hAnsiTheme="minorHAnsi" w:cs="Arial"/>
          <w:sz w:val="22"/>
          <w:szCs w:val="22"/>
        </w:rPr>
      </w:pPr>
    </w:p>
    <w:p w:rsidR="00444EE8" w:rsidRPr="008047F8" w:rsidRDefault="00444EE8" w:rsidP="00444EE8">
      <w:pPr>
        <w:rPr>
          <w:rFonts w:asciiTheme="minorHAnsi" w:hAnsiTheme="minorHAnsi" w:cs="Arial"/>
          <w:sz w:val="22"/>
          <w:szCs w:val="22"/>
        </w:rPr>
      </w:pPr>
    </w:p>
    <w:p w:rsidR="00444EE8" w:rsidRPr="008047F8" w:rsidRDefault="00444EE8" w:rsidP="00444EE8">
      <w:pPr>
        <w:rPr>
          <w:rFonts w:asciiTheme="minorHAnsi" w:hAnsiTheme="minorHAnsi" w:cs="Arial"/>
          <w:sz w:val="22"/>
          <w:szCs w:val="22"/>
        </w:rPr>
      </w:pPr>
    </w:p>
    <w:p w:rsidR="00444EE8" w:rsidRPr="008047F8" w:rsidRDefault="00444EE8" w:rsidP="00444EE8">
      <w:pPr>
        <w:rPr>
          <w:rFonts w:asciiTheme="minorHAnsi" w:hAnsiTheme="minorHAnsi" w:cs="Arial"/>
          <w:sz w:val="22"/>
          <w:szCs w:val="22"/>
        </w:rPr>
      </w:pPr>
      <w:r w:rsidRPr="008047F8">
        <w:rPr>
          <w:rFonts w:asciiTheme="minorHAnsi" w:hAnsiTheme="minorHAnsi" w:cs="Arial"/>
          <w:sz w:val="22"/>
          <w:szCs w:val="22"/>
        </w:rPr>
        <w:t xml:space="preserve">Proyectó: </w:t>
      </w:r>
      <w:proofErr w:type="spellStart"/>
      <w:r w:rsidR="00FB0B81" w:rsidRPr="008047F8">
        <w:rPr>
          <w:rFonts w:asciiTheme="minorHAnsi" w:hAnsiTheme="minorHAnsi" w:cs="Arial"/>
          <w:sz w:val="22"/>
          <w:szCs w:val="22"/>
        </w:rPr>
        <w:t>xxxxx</w:t>
      </w:r>
      <w:proofErr w:type="spellEnd"/>
    </w:p>
    <w:p w:rsidR="00F51F74" w:rsidRPr="008047F8" w:rsidRDefault="00F51F74" w:rsidP="00444EE8">
      <w:pPr>
        <w:jc w:val="both"/>
        <w:rPr>
          <w:rFonts w:asciiTheme="minorHAnsi" w:hAnsiTheme="minorHAnsi"/>
          <w:sz w:val="22"/>
          <w:szCs w:val="22"/>
        </w:rPr>
      </w:pPr>
    </w:p>
    <w:sectPr w:rsidR="00F51F74" w:rsidRPr="008047F8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1E" w:rsidRDefault="00CF561E">
      <w:r>
        <w:separator/>
      </w:r>
    </w:p>
  </w:endnote>
  <w:endnote w:type="continuationSeparator" w:id="0">
    <w:p w:rsidR="00CF561E" w:rsidRDefault="00CF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F8" w:rsidRDefault="008047F8" w:rsidP="008047F8">
    <w:pPr>
      <w:pStyle w:val="Piedepgina"/>
      <w:tabs>
        <w:tab w:val="left" w:pos="3256"/>
      </w:tabs>
      <w:jc w:val="center"/>
    </w:pPr>
    <w:r w:rsidRPr="008047F8">
      <w:rPr>
        <w:rFonts w:asciiTheme="minorHAnsi" w:hAnsiTheme="minorHAnsi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A4" w:rsidRPr="008047F8" w:rsidRDefault="00C744A4" w:rsidP="00C744A4">
    <w:pPr>
      <w:pStyle w:val="Piedepgina"/>
      <w:tabs>
        <w:tab w:val="left" w:pos="3256"/>
      </w:tabs>
      <w:jc w:val="center"/>
      <w:rPr>
        <w:rFonts w:asciiTheme="minorHAnsi" w:hAnsiTheme="minorHAnsi" w:cs="Arial"/>
        <w:sz w:val="16"/>
        <w:szCs w:val="16"/>
      </w:rPr>
    </w:pPr>
    <w:r w:rsidRPr="008047F8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1E" w:rsidRDefault="00CF561E">
      <w:r>
        <w:separator/>
      </w:r>
    </w:p>
  </w:footnote>
  <w:footnote w:type="continuationSeparator" w:id="0">
    <w:p w:rsidR="00CF561E" w:rsidRDefault="00CF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3828"/>
      <w:gridCol w:w="2268"/>
      <w:gridCol w:w="1842"/>
    </w:tblGrid>
    <w:tr w:rsidR="008047F8" w:rsidRPr="006D12E0" w:rsidTr="003B6ACF">
      <w:trPr>
        <w:cantSplit/>
        <w:trHeight w:val="445"/>
        <w:jc w:val="center"/>
      </w:trPr>
      <w:tc>
        <w:tcPr>
          <w:tcW w:w="1701" w:type="dxa"/>
          <w:vMerge w:val="restart"/>
          <w:vAlign w:val="center"/>
        </w:tcPr>
        <w:p w:rsidR="008047F8" w:rsidRPr="006D12E0" w:rsidRDefault="008047F8" w:rsidP="003B6ACF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CEEC49A" wp14:editId="1EF93D6F">
                <wp:extent cx="905774" cy="905774"/>
                <wp:effectExtent l="0" t="0" r="8890" b="8890"/>
                <wp:docPr id="1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525" cy="90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center"/>
        </w:tcPr>
        <w:p w:rsidR="008047F8" w:rsidRPr="006E2680" w:rsidRDefault="008047F8" w:rsidP="003B6ACF">
          <w:pPr>
            <w:pStyle w:val="Encabezado"/>
            <w:jc w:val="center"/>
            <w:rPr>
              <w:rFonts w:asciiTheme="minorHAnsi" w:hAnsiTheme="minorHAnsi"/>
              <w:b/>
              <w:bCs/>
            </w:rPr>
          </w:pPr>
          <w:r w:rsidRPr="006E2680">
            <w:rPr>
              <w:rFonts w:asciiTheme="minorHAnsi" w:hAnsiTheme="minorHAnsi"/>
              <w:b/>
            </w:rPr>
            <w:t>AUTO CORRIENDO TRASLADO PARA ALEGAR DE CONCLUSIÓN</w:t>
          </w:r>
        </w:p>
      </w:tc>
      <w:tc>
        <w:tcPr>
          <w:tcW w:w="2268" w:type="dxa"/>
          <w:vAlign w:val="center"/>
        </w:tcPr>
        <w:p w:rsidR="008047F8" w:rsidRPr="006E2680" w:rsidRDefault="008047F8" w:rsidP="003B6ACF">
          <w:pPr>
            <w:pStyle w:val="Encabezado"/>
            <w:spacing w:line="276" w:lineRule="auto"/>
            <w:rPr>
              <w:rFonts w:asciiTheme="minorHAnsi" w:hAnsiTheme="minorHAnsi"/>
              <w:bCs/>
            </w:rPr>
          </w:pPr>
          <w:r w:rsidRPr="006E2680">
            <w:rPr>
              <w:rFonts w:asciiTheme="minorHAnsi" w:hAnsiTheme="minorHAnsi"/>
              <w:bCs/>
            </w:rPr>
            <w:t>Código</w:t>
          </w:r>
          <w:r>
            <w:rPr>
              <w:rFonts w:asciiTheme="minorHAnsi" w:hAnsiTheme="minorHAnsi"/>
              <w:bCs/>
            </w:rPr>
            <w:t>:</w:t>
          </w:r>
          <w:r w:rsidRPr="006E2680">
            <w:rPr>
              <w:rFonts w:asciiTheme="minorHAnsi" w:hAnsiTheme="minorHAnsi"/>
              <w:bCs/>
            </w:rPr>
            <w:t xml:space="preserve"> CD-PR-001-FR-028</w:t>
          </w:r>
        </w:p>
      </w:tc>
      <w:tc>
        <w:tcPr>
          <w:tcW w:w="1842" w:type="dxa"/>
          <w:vMerge w:val="restart"/>
          <w:vAlign w:val="center"/>
        </w:tcPr>
        <w:p w:rsidR="008047F8" w:rsidRPr="006D12E0" w:rsidRDefault="008047F8" w:rsidP="003B6ACF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6D12E0">
            <w:rPr>
              <w:rFonts w:asciiTheme="minorHAnsi" w:hAnsiTheme="minorHAnsi"/>
              <w:sz w:val="22"/>
              <w:szCs w:val="22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8pt;height:28.55pt" o:ole="">
                <v:imagedata r:id="rId2" o:title=""/>
              </v:shape>
              <o:OLEObject Type="Embed" ProgID="Visio.Drawing.11" ShapeID="_x0000_i1025" DrawAspect="Content" ObjectID="_1599638017" r:id="rId3"/>
            </w:object>
          </w:r>
        </w:p>
      </w:tc>
    </w:tr>
    <w:tr w:rsidR="008047F8" w:rsidRPr="006D12E0" w:rsidTr="003B6ACF">
      <w:trPr>
        <w:cantSplit/>
        <w:trHeight w:val="445"/>
        <w:jc w:val="center"/>
      </w:trPr>
      <w:tc>
        <w:tcPr>
          <w:tcW w:w="1701" w:type="dxa"/>
          <w:vMerge/>
          <w:vAlign w:val="center"/>
        </w:tcPr>
        <w:p w:rsidR="008047F8" w:rsidRPr="006D12E0" w:rsidRDefault="008047F8" w:rsidP="003B6ACF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3828" w:type="dxa"/>
          <w:vAlign w:val="center"/>
        </w:tcPr>
        <w:p w:rsidR="008047F8" w:rsidRPr="006E2680" w:rsidRDefault="008047F8" w:rsidP="003B6ACF">
          <w:pPr>
            <w:pStyle w:val="Encabezado"/>
            <w:jc w:val="center"/>
            <w:rPr>
              <w:rFonts w:asciiTheme="minorHAnsi" w:hAnsiTheme="minorHAnsi"/>
              <w:b/>
            </w:rPr>
          </w:pPr>
          <w:r w:rsidRPr="006E2680">
            <w:rPr>
              <w:rFonts w:asciiTheme="minorHAnsi" w:hAnsiTheme="minorHAnsi"/>
              <w:bCs/>
            </w:rPr>
            <w:t>Macroproceso: Evaluación y Control</w:t>
          </w:r>
        </w:p>
      </w:tc>
      <w:tc>
        <w:tcPr>
          <w:tcW w:w="2268" w:type="dxa"/>
          <w:vAlign w:val="center"/>
        </w:tcPr>
        <w:p w:rsidR="008047F8" w:rsidRPr="006E2680" w:rsidRDefault="008047F8" w:rsidP="003B6ACF">
          <w:pPr>
            <w:pStyle w:val="Encabezado"/>
            <w:spacing w:line="276" w:lineRule="auto"/>
            <w:rPr>
              <w:rFonts w:asciiTheme="minorHAnsi" w:hAnsiTheme="minorHAnsi"/>
              <w:bCs/>
            </w:rPr>
          </w:pPr>
          <w:r w:rsidRPr="006E2680">
            <w:rPr>
              <w:rFonts w:asciiTheme="minorHAnsi" w:hAnsiTheme="minorHAnsi"/>
              <w:bCs/>
            </w:rPr>
            <w:t>Versión: 02</w:t>
          </w:r>
        </w:p>
      </w:tc>
      <w:tc>
        <w:tcPr>
          <w:tcW w:w="1842" w:type="dxa"/>
          <w:vMerge/>
          <w:vAlign w:val="center"/>
        </w:tcPr>
        <w:p w:rsidR="008047F8" w:rsidRPr="006D12E0" w:rsidRDefault="008047F8" w:rsidP="003B6ACF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8047F8" w:rsidRPr="006D12E0" w:rsidTr="003B6ACF">
      <w:trPr>
        <w:cantSplit/>
        <w:trHeight w:val="482"/>
        <w:jc w:val="center"/>
      </w:trPr>
      <w:tc>
        <w:tcPr>
          <w:tcW w:w="1701" w:type="dxa"/>
          <w:vMerge/>
          <w:vAlign w:val="center"/>
        </w:tcPr>
        <w:p w:rsidR="008047F8" w:rsidRPr="006D12E0" w:rsidRDefault="008047F8" w:rsidP="003B6ACF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3828" w:type="dxa"/>
          <w:vAlign w:val="center"/>
        </w:tcPr>
        <w:p w:rsidR="008047F8" w:rsidRPr="006E2680" w:rsidRDefault="008047F8" w:rsidP="003B6ACF">
          <w:pPr>
            <w:pStyle w:val="Encabezado"/>
            <w:jc w:val="center"/>
            <w:rPr>
              <w:rFonts w:asciiTheme="minorHAnsi" w:hAnsiTheme="minorHAnsi"/>
              <w:bCs/>
            </w:rPr>
          </w:pPr>
          <w:r w:rsidRPr="006E2680">
            <w:rPr>
              <w:rFonts w:asciiTheme="minorHAnsi" w:hAnsiTheme="minorHAnsi"/>
              <w:bCs/>
            </w:rPr>
            <w:t>Proceso: Control Disciplinario</w:t>
          </w:r>
        </w:p>
      </w:tc>
      <w:tc>
        <w:tcPr>
          <w:tcW w:w="2268" w:type="dxa"/>
          <w:vAlign w:val="center"/>
        </w:tcPr>
        <w:p w:rsidR="008047F8" w:rsidRPr="006E2680" w:rsidRDefault="008047F8" w:rsidP="003B6ACF">
          <w:pPr>
            <w:pStyle w:val="Encabezado"/>
            <w:spacing w:line="276" w:lineRule="auto"/>
            <w:rPr>
              <w:rFonts w:asciiTheme="minorHAnsi" w:hAnsiTheme="minorHAnsi"/>
              <w:bCs/>
            </w:rPr>
          </w:pPr>
          <w:r w:rsidRPr="006E2680">
            <w:rPr>
              <w:rFonts w:asciiTheme="minorHAnsi" w:hAnsiTheme="minorHAnsi"/>
              <w:bCs/>
            </w:rPr>
            <w:t>Fecha de Aprobación: 15/09/2017</w:t>
          </w:r>
        </w:p>
      </w:tc>
      <w:tc>
        <w:tcPr>
          <w:tcW w:w="1842" w:type="dxa"/>
          <w:vMerge/>
          <w:vAlign w:val="center"/>
        </w:tcPr>
        <w:p w:rsidR="008047F8" w:rsidRPr="006D12E0" w:rsidRDefault="008047F8" w:rsidP="003B6ACF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8047F8" w:rsidRDefault="008047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8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3828"/>
      <w:gridCol w:w="2268"/>
      <w:gridCol w:w="2101"/>
    </w:tblGrid>
    <w:tr w:rsidR="006D12E0" w:rsidRPr="006D12E0" w:rsidTr="00456A71">
      <w:trPr>
        <w:cantSplit/>
        <w:trHeight w:val="445"/>
        <w:jc w:val="center"/>
      </w:trPr>
      <w:tc>
        <w:tcPr>
          <w:tcW w:w="1701" w:type="dxa"/>
          <w:vMerge w:val="restart"/>
          <w:vAlign w:val="center"/>
        </w:tcPr>
        <w:p w:rsidR="006D12E0" w:rsidRPr="006D12E0" w:rsidRDefault="006E2680" w:rsidP="00C92F39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FE5E394" wp14:editId="31589994">
                <wp:extent cx="905774" cy="905774"/>
                <wp:effectExtent l="0" t="0" r="8890" b="8890"/>
                <wp:docPr id="4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525" cy="90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center"/>
        </w:tcPr>
        <w:p w:rsidR="006D12E0" w:rsidRPr="006E2680" w:rsidRDefault="002E03E0" w:rsidP="006E2680">
          <w:pPr>
            <w:pStyle w:val="Encabezado"/>
            <w:jc w:val="center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</w:rPr>
            <w:t>AUTO CORRE</w:t>
          </w:r>
          <w:r w:rsidR="00F04269" w:rsidRPr="006E2680">
            <w:rPr>
              <w:rFonts w:asciiTheme="minorHAnsi" w:hAnsiTheme="minorHAnsi"/>
              <w:b/>
            </w:rPr>
            <w:t xml:space="preserve"> TRASLADO PARA ALEGAR DE CONCLUSIÓN</w:t>
          </w:r>
        </w:p>
      </w:tc>
      <w:tc>
        <w:tcPr>
          <w:tcW w:w="2268" w:type="dxa"/>
          <w:vAlign w:val="center"/>
        </w:tcPr>
        <w:p w:rsidR="006D12E0" w:rsidRPr="006E2680" w:rsidRDefault="006E2680" w:rsidP="006E2680">
          <w:pPr>
            <w:pStyle w:val="Encabezado"/>
            <w:spacing w:line="276" w:lineRule="auto"/>
            <w:rPr>
              <w:rFonts w:asciiTheme="minorHAnsi" w:hAnsiTheme="minorHAnsi"/>
              <w:bCs/>
            </w:rPr>
          </w:pPr>
          <w:r w:rsidRPr="006E2680">
            <w:rPr>
              <w:rFonts w:asciiTheme="minorHAnsi" w:hAnsiTheme="minorHAnsi"/>
              <w:bCs/>
            </w:rPr>
            <w:t>Código</w:t>
          </w:r>
          <w:r>
            <w:rPr>
              <w:rFonts w:asciiTheme="minorHAnsi" w:hAnsiTheme="minorHAnsi"/>
              <w:bCs/>
            </w:rPr>
            <w:t>:</w:t>
          </w:r>
          <w:r w:rsidR="002E03E0">
            <w:rPr>
              <w:rFonts w:asciiTheme="minorHAnsi" w:hAnsiTheme="minorHAnsi"/>
              <w:bCs/>
            </w:rPr>
            <w:t xml:space="preserve"> CD-PR-001-FR-023</w:t>
          </w:r>
        </w:p>
      </w:tc>
      <w:tc>
        <w:tcPr>
          <w:tcW w:w="2101" w:type="dxa"/>
          <w:vMerge w:val="restart"/>
          <w:vAlign w:val="center"/>
        </w:tcPr>
        <w:p w:rsidR="006D12E0" w:rsidRPr="006D12E0" w:rsidRDefault="00456A71" w:rsidP="00C92F39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F08A380" wp14:editId="79752C14">
                <wp:extent cx="1198880" cy="387985"/>
                <wp:effectExtent l="0" t="0" r="1270" b="0"/>
                <wp:docPr id="2" name="Imagen 2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12E0" w:rsidRPr="006D12E0" w:rsidTr="00456A71">
      <w:trPr>
        <w:cantSplit/>
        <w:trHeight w:val="445"/>
        <w:jc w:val="center"/>
      </w:trPr>
      <w:tc>
        <w:tcPr>
          <w:tcW w:w="1701" w:type="dxa"/>
          <w:vMerge/>
          <w:vAlign w:val="center"/>
        </w:tcPr>
        <w:p w:rsidR="006D12E0" w:rsidRPr="006D12E0" w:rsidRDefault="006D12E0" w:rsidP="00C92F39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3828" w:type="dxa"/>
          <w:vAlign w:val="center"/>
        </w:tcPr>
        <w:p w:rsidR="006D12E0" w:rsidRPr="006E2680" w:rsidRDefault="006D12E0" w:rsidP="006E2680">
          <w:pPr>
            <w:pStyle w:val="Encabezado"/>
            <w:jc w:val="center"/>
            <w:rPr>
              <w:rFonts w:asciiTheme="minorHAnsi" w:hAnsiTheme="minorHAnsi"/>
              <w:b/>
            </w:rPr>
          </w:pPr>
          <w:r w:rsidRPr="006E2680">
            <w:rPr>
              <w:rFonts w:asciiTheme="minorHAnsi" w:hAnsiTheme="minorHAnsi"/>
              <w:bCs/>
            </w:rPr>
            <w:t>Macroproceso: Evaluación y Control</w:t>
          </w:r>
        </w:p>
      </w:tc>
      <w:tc>
        <w:tcPr>
          <w:tcW w:w="2268" w:type="dxa"/>
          <w:vAlign w:val="center"/>
        </w:tcPr>
        <w:p w:rsidR="006D12E0" w:rsidRPr="006E2680" w:rsidRDefault="006D12E0" w:rsidP="006E2680">
          <w:pPr>
            <w:pStyle w:val="Encabezado"/>
            <w:spacing w:line="276" w:lineRule="auto"/>
            <w:rPr>
              <w:rFonts w:asciiTheme="minorHAnsi" w:hAnsiTheme="minorHAnsi"/>
              <w:bCs/>
            </w:rPr>
          </w:pPr>
          <w:r w:rsidRPr="006E2680">
            <w:rPr>
              <w:rFonts w:asciiTheme="minorHAnsi" w:hAnsiTheme="minorHAnsi"/>
              <w:bCs/>
            </w:rPr>
            <w:t>Versión</w:t>
          </w:r>
          <w:r w:rsidR="006E2680" w:rsidRPr="006E2680">
            <w:rPr>
              <w:rFonts w:asciiTheme="minorHAnsi" w:hAnsiTheme="minorHAnsi"/>
              <w:bCs/>
            </w:rPr>
            <w:t>: 02</w:t>
          </w:r>
        </w:p>
      </w:tc>
      <w:tc>
        <w:tcPr>
          <w:tcW w:w="2101" w:type="dxa"/>
          <w:vMerge/>
          <w:vAlign w:val="center"/>
        </w:tcPr>
        <w:p w:rsidR="006D12E0" w:rsidRPr="006D12E0" w:rsidRDefault="006D12E0" w:rsidP="00C92F39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6D12E0" w:rsidRPr="006D12E0" w:rsidTr="00456A71">
      <w:trPr>
        <w:cantSplit/>
        <w:trHeight w:val="482"/>
        <w:jc w:val="center"/>
      </w:trPr>
      <w:tc>
        <w:tcPr>
          <w:tcW w:w="1701" w:type="dxa"/>
          <w:vMerge/>
          <w:vAlign w:val="center"/>
        </w:tcPr>
        <w:p w:rsidR="006D12E0" w:rsidRPr="006D12E0" w:rsidRDefault="006D12E0" w:rsidP="00C92F39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3828" w:type="dxa"/>
          <w:vAlign w:val="center"/>
        </w:tcPr>
        <w:p w:rsidR="006D12E0" w:rsidRPr="006E2680" w:rsidRDefault="006D12E0" w:rsidP="006E2680">
          <w:pPr>
            <w:pStyle w:val="Encabezado"/>
            <w:jc w:val="center"/>
            <w:rPr>
              <w:rFonts w:asciiTheme="minorHAnsi" w:hAnsiTheme="minorHAnsi"/>
              <w:bCs/>
            </w:rPr>
          </w:pPr>
          <w:r w:rsidRPr="006E2680">
            <w:rPr>
              <w:rFonts w:asciiTheme="minorHAnsi" w:hAnsiTheme="minorHAnsi"/>
              <w:bCs/>
            </w:rPr>
            <w:t>Proceso: Control Disciplinario</w:t>
          </w:r>
        </w:p>
      </w:tc>
      <w:tc>
        <w:tcPr>
          <w:tcW w:w="2268" w:type="dxa"/>
          <w:vAlign w:val="center"/>
        </w:tcPr>
        <w:p w:rsidR="006D12E0" w:rsidRPr="006E2680" w:rsidRDefault="0043655B" w:rsidP="006E2680">
          <w:pPr>
            <w:pStyle w:val="Encabezado"/>
            <w:spacing w:line="276" w:lineRule="auto"/>
            <w:rPr>
              <w:rFonts w:asciiTheme="minorHAnsi" w:hAnsiTheme="minorHAnsi"/>
              <w:bCs/>
            </w:rPr>
          </w:pPr>
          <w:r w:rsidRPr="006E2680">
            <w:rPr>
              <w:rFonts w:asciiTheme="minorHAnsi" w:hAnsiTheme="minorHAnsi"/>
              <w:bCs/>
            </w:rPr>
            <w:t xml:space="preserve">Fecha de Aprobación: </w:t>
          </w:r>
          <w:r w:rsidR="006E2680" w:rsidRPr="006E2680">
            <w:rPr>
              <w:rFonts w:asciiTheme="minorHAnsi" w:hAnsiTheme="minorHAnsi"/>
              <w:bCs/>
            </w:rPr>
            <w:t>15/09/2017</w:t>
          </w:r>
        </w:p>
      </w:tc>
      <w:tc>
        <w:tcPr>
          <w:tcW w:w="2101" w:type="dxa"/>
          <w:vMerge/>
          <w:vAlign w:val="center"/>
        </w:tcPr>
        <w:p w:rsidR="006D12E0" w:rsidRPr="006D12E0" w:rsidRDefault="006D12E0" w:rsidP="00C92F39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51F74" w:rsidRPr="006D12E0" w:rsidRDefault="00F51F74">
    <w:pPr>
      <w:pStyle w:val="Encabezado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31"/>
    <w:rsid w:val="000B1B17"/>
    <w:rsid w:val="002B3E1B"/>
    <w:rsid w:val="002E03E0"/>
    <w:rsid w:val="00356EE2"/>
    <w:rsid w:val="0043655B"/>
    <w:rsid w:val="00444EE8"/>
    <w:rsid w:val="00456A71"/>
    <w:rsid w:val="0052340E"/>
    <w:rsid w:val="005916A7"/>
    <w:rsid w:val="005B4FF7"/>
    <w:rsid w:val="00670BE4"/>
    <w:rsid w:val="006D12E0"/>
    <w:rsid w:val="006E2680"/>
    <w:rsid w:val="00782794"/>
    <w:rsid w:val="008047F8"/>
    <w:rsid w:val="00866436"/>
    <w:rsid w:val="00875B34"/>
    <w:rsid w:val="008F4155"/>
    <w:rsid w:val="009C2D16"/>
    <w:rsid w:val="00A13A39"/>
    <w:rsid w:val="00A33D27"/>
    <w:rsid w:val="00BA7E19"/>
    <w:rsid w:val="00C744A4"/>
    <w:rsid w:val="00C92F39"/>
    <w:rsid w:val="00CF561E"/>
    <w:rsid w:val="00D45F31"/>
    <w:rsid w:val="00D638A9"/>
    <w:rsid w:val="00E1399C"/>
    <w:rsid w:val="00E3325C"/>
    <w:rsid w:val="00F04269"/>
    <w:rsid w:val="00F17861"/>
    <w:rsid w:val="00F4090F"/>
    <w:rsid w:val="00F51F74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32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3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25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3325C"/>
  </w:style>
  <w:style w:type="character" w:customStyle="1" w:styleId="Ttulo4Car">
    <w:name w:val="Título 4 Car"/>
    <w:basedOn w:val="Fuentedeprrafopredeter"/>
    <w:link w:val="Ttulo4"/>
    <w:uiPriority w:val="9"/>
    <w:semiHidden/>
    <w:rsid w:val="00E332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3325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3325C"/>
  </w:style>
  <w:style w:type="paragraph" w:styleId="Sinespaciado">
    <w:name w:val="No Spacing"/>
    <w:uiPriority w:val="1"/>
    <w:qFormat/>
    <w:rsid w:val="000B1B17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4A4"/>
  </w:style>
  <w:style w:type="character" w:styleId="Hipervnculo">
    <w:name w:val="Hyperlink"/>
    <w:basedOn w:val="Fuentedeprrafopredeter"/>
    <w:uiPriority w:val="99"/>
    <w:unhideWhenUsed/>
    <w:rsid w:val="00C74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32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3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25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3325C"/>
  </w:style>
  <w:style w:type="character" w:customStyle="1" w:styleId="Ttulo4Car">
    <w:name w:val="Título 4 Car"/>
    <w:basedOn w:val="Fuentedeprrafopredeter"/>
    <w:link w:val="Ttulo4"/>
    <w:uiPriority w:val="9"/>
    <w:semiHidden/>
    <w:rsid w:val="00E332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3325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3325C"/>
  </w:style>
  <w:style w:type="paragraph" w:styleId="Sinespaciado">
    <w:name w:val="No Spacing"/>
    <w:uiPriority w:val="1"/>
    <w:qFormat/>
    <w:rsid w:val="000B1B17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4A4"/>
  </w:style>
  <w:style w:type="character" w:styleId="Hipervnculo">
    <w:name w:val="Hyperlink"/>
    <w:basedOn w:val="Fuentedeprrafopredeter"/>
    <w:uiPriority w:val="99"/>
    <w:unhideWhenUsed/>
    <w:rsid w:val="00C74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2428</CharactersWithSpaces>
  <SharedDoc>false</SharedDoc>
  <HLinks>
    <vt:vector size="6" baseType="variant">
      <vt:variant>
        <vt:i4>7405666</vt:i4>
      </vt:variant>
      <vt:variant>
        <vt:i4>1964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Disciplinarios</dc:creator>
  <cp:keywords/>
  <dc:description/>
  <cp:lastModifiedBy>df</cp:lastModifiedBy>
  <cp:revision>11</cp:revision>
  <cp:lastPrinted>2009-08-10T22:14:00Z</cp:lastPrinted>
  <dcterms:created xsi:type="dcterms:W3CDTF">2013-10-23T02:31:00Z</dcterms:created>
  <dcterms:modified xsi:type="dcterms:W3CDTF">2018-09-28T16:07:00Z</dcterms:modified>
</cp:coreProperties>
</file>